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60A" w:rsidRDefault="0039060A">
      <w:pPr>
        <w:spacing w:line="276" w:lineRule="auto"/>
        <w:jc w:val="both"/>
        <w:rPr>
          <w:rFonts w:ascii="Arial" w:eastAsia="Arial" w:hAnsi="Arial" w:cs="Arial"/>
          <w:b/>
          <w:color w:val="000000"/>
          <w:sz w:val="24"/>
          <w:szCs w:val="24"/>
        </w:rPr>
      </w:pPr>
    </w:p>
    <w:p w:rsidR="00D5035C" w:rsidRDefault="00130B94">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HONORABLE ASAMBLEA</w:t>
      </w:r>
    </w:p>
    <w:p w:rsidR="00C234DC" w:rsidRDefault="00130B94">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 la Comisión de Relaciones Exteriores de la LXIV Legislatura de la Cámara de Diputados le fue turnada, para su estudio y dictamen, la Proposic</w:t>
      </w:r>
      <w:r w:rsidR="00C369EA">
        <w:rPr>
          <w:rFonts w:ascii="Arial" w:eastAsia="Arial" w:hAnsi="Arial" w:cs="Arial"/>
          <w:color w:val="000000"/>
          <w:sz w:val="24"/>
          <w:szCs w:val="24"/>
        </w:rPr>
        <w:t xml:space="preserve">ión con Punto de Acuerdo, </w:t>
      </w:r>
      <w:r w:rsidR="00C234DC" w:rsidRPr="00C234DC">
        <w:rPr>
          <w:rFonts w:ascii="Arial" w:eastAsia="Arial" w:hAnsi="Arial" w:cs="Arial"/>
          <w:color w:val="000000"/>
          <w:sz w:val="24"/>
          <w:szCs w:val="24"/>
        </w:rPr>
        <w:t>a fin de exhortar a la S</w:t>
      </w:r>
      <w:r w:rsidR="00C234DC">
        <w:rPr>
          <w:rFonts w:ascii="Arial" w:eastAsia="Arial" w:hAnsi="Arial" w:cs="Arial"/>
          <w:color w:val="000000"/>
          <w:sz w:val="24"/>
          <w:szCs w:val="24"/>
        </w:rPr>
        <w:t xml:space="preserve">ecretaría de </w:t>
      </w:r>
      <w:r w:rsidR="00C234DC" w:rsidRPr="00C234DC">
        <w:rPr>
          <w:rFonts w:ascii="Arial" w:eastAsia="Arial" w:hAnsi="Arial" w:cs="Arial"/>
          <w:color w:val="000000"/>
          <w:sz w:val="24"/>
          <w:szCs w:val="24"/>
        </w:rPr>
        <w:t>R</w:t>
      </w:r>
      <w:r w:rsidR="00C234DC">
        <w:rPr>
          <w:rFonts w:ascii="Arial" w:eastAsia="Arial" w:hAnsi="Arial" w:cs="Arial"/>
          <w:color w:val="000000"/>
          <w:sz w:val="24"/>
          <w:szCs w:val="24"/>
        </w:rPr>
        <w:t xml:space="preserve">elaciones </w:t>
      </w:r>
      <w:r w:rsidR="00C234DC" w:rsidRPr="00C234DC">
        <w:rPr>
          <w:rFonts w:ascii="Arial" w:eastAsia="Arial" w:hAnsi="Arial" w:cs="Arial"/>
          <w:color w:val="000000"/>
          <w:sz w:val="24"/>
          <w:szCs w:val="24"/>
        </w:rPr>
        <w:t>E</w:t>
      </w:r>
      <w:r w:rsidR="00C234DC">
        <w:rPr>
          <w:rFonts w:ascii="Arial" w:eastAsia="Arial" w:hAnsi="Arial" w:cs="Arial"/>
          <w:color w:val="000000"/>
          <w:sz w:val="24"/>
          <w:szCs w:val="24"/>
        </w:rPr>
        <w:t>xteriores</w:t>
      </w:r>
      <w:r w:rsidR="00A4080D">
        <w:rPr>
          <w:rFonts w:ascii="Arial" w:eastAsia="Arial" w:hAnsi="Arial" w:cs="Arial"/>
          <w:color w:val="000000"/>
          <w:sz w:val="24"/>
          <w:szCs w:val="24"/>
        </w:rPr>
        <w:t>, a la Secretaría de Cultura y a</w:t>
      </w:r>
      <w:r w:rsidR="00C234DC" w:rsidRPr="00C234DC">
        <w:rPr>
          <w:rFonts w:ascii="Arial" w:eastAsia="Arial" w:hAnsi="Arial" w:cs="Arial"/>
          <w:color w:val="000000"/>
          <w:sz w:val="24"/>
          <w:szCs w:val="24"/>
        </w:rPr>
        <w:t>l I</w:t>
      </w:r>
      <w:r w:rsidR="00C234DC">
        <w:rPr>
          <w:rFonts w:ascii="Arial" w:eastAsia="Arial" w:hAnsi="Arial" w:cs="Arial"/>
          <w:color w:val="000000"/>
          <w:sz w:val="24"/>
          <w:szCs w:val="24"/>
        </w:rPr>
        <w:t xml:space="preserve">nstituto </w:t>
      </w:r>
      <w:r w:rsidR="00C234DC" w:rsidRPr="00C234DC">
        <w:rPr>
          <w:rFonts w:ascii="Arial" w:eastAsia="Arial" w:hAnsi="Arial" w:cs="Arial"/>
          <w:color w:val="000000"/>
          <w:sz w:val="24"/>
          <w:szCs w:val="24"/>
        </w:rPr>
        <w:t>N</w:t>
      </w:r>
      <w:r w:rsidR="00C234DC">
        <w:rPr>
          <w:rFonts w:ascii="Arial" w:eastAsia="Arial" w:hAnsi="Arial" w:cs="Arial"/>
          <w:color w:val="000000"/>
          <w:sz w:val="24"/>
          <w:szCs w:val="24"/>
        </w:rPr>
        <w:t xml:space="preserve">acional de Antropología e </w:t>
      </w:r>
      <w:r w:rsidR="00C234DC" w:rsidRPr="00C234DC">
        <w:rPr>
          <w:rFonts w:ascii="Arial" w:eastAsia="Arial" w:hAnsi="Arial" w:cs="Arial"/>
          <w:color w:val="000000"/>
          <w:sz w:val="24"/>
          <w:szCs w:val="24"/>
        </w:rPr>
        <w:t>H</w:t>
      </w:r>
      <w:r w:rsidR="00C234DC">
        <w:rPr>
          <w:rFonts w:ascii="Arial" w:eastAsia="Arial" w:hAnsi="Arial" w:cs="Arial"/>
          <w:color w:val="000000"/>
          <w:sz w:val="24"/>
          <w:szCs w:val="24"/>
        </w:rPr>
        <w:t>istoria,</w:t>
      </w:r>
      <w:r w:rsidR="00C234DC" w:rsidRPr="00C234DC">
        <w:rPr>
          <w:rFonts w:ascii="Arial" w:eastAsia="Arial" w:hAnsi="Arial" w:cs="Arial"/>
          <w:color w:val="000000"/>
          <w:sz w:val="24"/>
          <w:szCs w:val="24"/>
        </w:rPr>
        <w:t xml:space="preserve"> a reforzar los instrumentos internacionales de protección de que México es parte para combatir la venta de piezas arqueológicas en el extranjero</w:t>
      </w:r>
      <w:r w:rsidR="00C234DC">
        <w:rPr>
          <w:rFonts w:ascii="Arial" w:eastAsia="Arial" w:hAnsi="Arial" w:cs="Arial"/>
          <w:color w:val="000000"/>
          <w:sz w:val="24"/>
          <w:szCs w:val="24"/>
        </w:rPr>
        <w:t>.</w:t>
      </w:r>
    </w:p>
    <w:p w:rsidR="00D5035C" w:rsidRDefault="00130B94">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Comisión de Relaciones Exteriores, con fundamento en lo dispuesto por los artículos 39 y 45, numeral 6, incisos e) y f) de la Ley Orgánica del Congreso General de los Estados Unidos Mexicanos; 80, numeral 1, fracción VI; 82, numeral 1; y 85 del Reglamento de la Cámara de Diputados, y habiendo analizado el contenido de la proposición con punto de Acuerdo, somete a consideración de esta Honorable Asamblea el presente dictamen, al tenor de lo siguiente:</w:t>
      </w:r>
    </w:p>
    <w:p w:rsidR="00D5035C" w:rsidRDefault="00D5035C">
      <w:pPr>
        <w:pBdr>
          <w:top w:val="nil"/>
          <w:left w:val="nil"/>
          <w:bottom w:val="nil"/>
          <w:right w:val="nil"/>
          <w:between w:val="nil"/>
        </w:pBdr>
        <w:spacing w:after="120"/>
        <w:rPr>
          <w:rFonts w:ascii="Arial" w:eastAsia="Arial" w:hAnsi="Arial" w:cs="Arial"/>
          <w:color w:val="000000"/>
          <w:sz w:val="24"/>
          <w:szCs w:val="24"/>
        </w:rPr>
      </w:pPr>
    </w:p>
    <w:p w:rsidR="00D5035C" w:rsidRDefault="00130B94">
      <w:pPr>
        <w:pStyle w:val="Ttulo1"/>
        <w:ind w:right="11"/>
      </w:pPr>
      <w:r>
        <w:t xml:space="preserve">ANTECEDENTES </w:t>
      </w:r>
    </w:p>
    <w:p w:rsidR="00D5035C" w:rsidRDefault="00D5035C"/>
    <w:p w:rsidR="00D5035C" w:rsidRDefault="00130B94" w:rsidP="00C234DC">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 f</w:t>
      </w:r>
      <w:r w:rsidR="00476B17">
        <w:rPr>
          <w:rFonts w:ascii="Arial" w:eastAsia="Arial" w:hAnsi="Arial" w:cs="Arial"/>
          <w:color w:val="000000"/>
          <w:sz w:val="24"/>
          <w:szCs w:val="24"/>
        </w:rPr>
        <w:t xml:space="preserve">echa </w:t>
      </w:r>
      <w:r w:rsidR="00C234DC">
        <w:rPr>
          <w:rFonts w:ascii="Arial" w:eastAsia="Arial" w:hAnsi="Arial" w:cs="Arial"/>
          <w:color w:val="000000"/>
          <w:sz w:val="24"/>
          <w:szCs w:val="24"/>
        </w:rPr>
        <w:t>11</w:t>
      </w:r>
      <w:r w:rsidR="00476B17">
        <w:rPr>
          <w:rFonts w:ascii="Arial" w:eastAsia="Arial" w:hAnsi="Arial" w:cs="Arial"/>
          <w:color w:val="000000"/>
          <w:sz w:val="24"/>
          <w:szCs w:val="24"/>
        </w:rPr>
        <w:t xml:space="preserve"> de </w:t>
      </w:r>
      <w:r w:rsidR="00C234DC">
        <w:rPr>
          <w:rFonts w:ascii="Arial" w:eastAsia="Arial" w:hAnsi="Arial" w:cs="Arial"/>
          <w:color w:val="000000"/>
          <w:sz w:val="24"/>
          <w:szCs w:val="24"/>
        </w:rPr>
        <w:t>febrero</w:t>
      </w:r>
      <w:r w:rsidR="00476B17">
        <w:rPr>
          <w:rFonts w:ascii="Arial" w:eastAsia="Arial" w:hAnsi="Arial" w:cs="Arial"/>
          <w:color w:val="000000"/>
          <w:sz w:val="24"/>
          <w:szCs w:val="24"/>
        </w:rPr>
        <w:t xml:space="preserve"> de 2020, la diputada</w:t>
      </w:r>
      <w:r>
        <w:rPr>
          <w:rFonts w:ascii="Arial" w:eastAsia="Arial" w:hAnsi="Arial" w:cs="Arial"/>
          <w:color w:val="000000"/>
          <w:sz w:val="24"/>
          <w:szCs w:val="24"/>
        </w:rPr>
        <w:t xml:space="preserve"> </w:t>
      </w:r>
      <w:r w:rsidR="00C234DC" w:rsidRPr="00C234DC">
        <w:rPr>
          <w:rFonts w:ascii="Arial" w:eastAsia="Arial" w:hAnsi="Arial" w:cs="Arial"/>
          <w:color w:val="000000"/>
          <w:sz w:val="24"/>
          <w:szCs w:val="24"/>
        </w:rPr>
        <w:t>Ana Karina Rojo Pimentel</w:t>
      </w:r>
      <w:r>
        <w:rPr>
          <w:rFonts w:ascii="Arial" w:eastAsia="Arial" w:hAnsi="Arial" w:cs="Arial"/>
          <w:color w:val="000000"/>
          <w:sz w:val="24"/>
          <w:szCs w:val="24"/>
        </w:rPr>
        <w:t xml:space="preserve">, integrante del Grupo Parlamentario </w:t>
      </w:r>
      <w:r w:rsidR="00C234DC">
        <w:rPr>
          <w:rFonts w:ascii="Arial" w:eastAsia="Arial" w:hAnsi="Arial" w:cs="Arial"/>
          <w:color w:val="000000"/>
          <w:sz w:val="24"/>
          <w:szCs w:val="24"/>
        </w:rPr>
        <w:t>del Partido de Trabajo</w:t>
      </w:r>
      <w:r>
        <w:rPr>
          <w:rFonts w:ascii="Arial" w:eastAsia="Arial" w:hAnsi="Arial" w:cs="Arial"/>
          <w:color w:val="000000"/>
          <w:sz w:val="24"/>
          <w:szCs w:val="24"/>
        </w:rPr>
        <w:t xml:space="preserve">, presentó la Proposición con Punto de </w:t>
      </w:r>
      <w:r w:rsidR="00476B17">
        <w:rPr>
          <w:rFonts w:ascii="Arial" w:eastAsia="Arial" w:hAnsi="Arial" w:cs="Arial"/>
          <w:color w:val="000000"/>
          <w:sz w:val="24"/>
          <w:szCs w:val="24"/>
        </w:rPr>
        <w:t>A</w:t>
      </w:r>
      <w:r>
        <w:rPr>
          <w:rFonts w:ascii="Arial" w:eastAsia="Arial" w:hAnsi="Arial" w:cs="Arial"/>
          <w:color w:val="000000"/>
          <w:sz w:val="24"/>
          <w:szCs w:val="24"/>
        </w:rPr>
        <w:t xml:space="preserve">cuerdo por </w:t>
      </w:r>
      <w:r w:rsidR="00476B17">
        <w:rPr>
          <w:rFonts w:ascii="Arial" w:eastAsia="Arial" w:hAnsi="Arial" w:cs="Arial"/>
          <w:color w:val="000000"/>
          <w:sz w:val="24"/>
          <w:szCs w:val="24"/>
        </w:rPr>
        <w:t>la</w:t>
      </w:r>
      <w:r>
        <w:rPr>
          <w:rFonts w:ascii="Arial" w:eastAsia="Arial" w:hAnsi="Arial" w:cs="Arial"/>
          <w:color w:val="000000"/>
          <w:sz w:val="24"/>
          <w:szCs w:val="24"/>
        </w:rPr>
        <w:t xml:space="preserve"> que </w:t>
      </w:r>
      <w:r w:rsidR="00C234DC">
        <w:rPr>
          <w:rFonts w:ascii="Arial" w:eastAsia="Arial" w:hAnsi="Arial" w:cs="Arial"/>
          <w:color w:val="000000"/>
          <w:sz w:val="24"/>
          <w:szCs w:val="24"/>
        </w:rPr>
        <w:t>se exhorta</w:t>
      </w:r>
      <w:r w:rsidR="00C234DC" w:rsidRPr="00C234DC">
        <w:rPr>
          <w:rFonts w:ascii="Arial" w:eastAsia="Arial" w:hAnsi="Arial" w:cs="Arial"/>
          <w:color w:val="000000"/>
          <w:sz w:val="24"/>
          <w:szCs w:val="24"/>
        </w:rPr>
        <w:t xml:space="preserve"> a la S</w:t>
      </w:r>
      <w:r w:rsidR="00C234DC">
        <w:rPr>
          <w:rFonts w:ascii="Arial" w:eastAsia="Arial" w:hAnsi="Arial" w:cs="Arial"/>
          <w:color w:val="000000"/>
          <w:sz w:val="24"/>
          <w:szCs w:val="24"/>
        </w:rPr>
        <w:t xml:space="preserve">ecretaría de </w:t>
      </w:r>
      <w:r w:rsidR="00C234DC" w:rsidRPr="00C234DC">
        <w:rPr>
          <w:rFonts w:ascii="Arial" w:eastAsia="Arial" w:hAnsi="Arial" w:cs="Arial"/>
          <w:color w:val="000000"/>
          <w:sz w:val="24"/>
          <w:szCs w:val="24"/>
        </w:rPr>
        <w:t>R</w:t>
      </w:r>
      <w:r w:rsidR="00C234DC">
        <w:rPr>
          <w:rFonts w:ascii="Arial" w:eastAsia="Arial" w:hAnsi="Arial" w:cs="Arial"/>
          <w:color w:val="000000"/>
          <w:sz w:val="24"/>
          <w:szCs w:val="24"/>
        </w:rPr>
        <w:t xml:space="preserve">elaciones </w:t>
      </w:r>
      <w:r w:rsidR="00C234DC" w:rsidRPr="00C234DC">
        <w:rPr>
          <w:rFonts w:ascii="Arial" w:eastAsia="Arial" w:hAnsi="Arial" w:cs="Arial"/>
          <w:color w:val="000000"/>
          <w:sz w:val="24"/>
          <w:szCs w:val="24"/>
        </w:rPr>
        <w:t>E</w:t>
      </w:r>
      <w:r w:rsidR="00C234DC">
        <w:rPr>
          <w:rFonts w:ascii="Arial" w:eastAsia="Arial" w:hAnsi="Arial" w:cs="Arial"/>
          <w:color w:val="000000"/>
          <w:sz w:val="24"/>
          <w:szCs w:val="24"/>
        </w:rPr>
        <w:t>xteriores</w:t>
      </w:r>
      <w:r w:rsidR="00C234DC" w:rsidRPr="00C234DC">
        <w:rPr>
          <w:rFonts w:ascii="Arial" w:eastAsia="Arial" w:hAnsi="Arial" w:cs="Arial"/>
          <w:color w:val="000000"/>
          <w:sz w:val="24"/>
          <w:szCs w:val="24"/>
        </w:rPr>
        <w:t xml:space="preserve"> y el I</w:t>
      </w:r>
      <w:r w:rsidR="00C234DC">
        <w:rPr>
          <w:rFonts w:ascii="Arial" w:eastAsia="Arial" w:hAnsi="Arial" w:cs="Arial"/>
          <w:color w:val="000000"/>
          <w:sz w:val="24"/>
          <w:szCs w:val="24"/>
        </w:rPr>
        <w:t xml:space="preserve">nstituto </w:t>
      </w:r>
      <w:r w:rsidR="00C234DC" w:rsidRPr="00C234DC">
        <w:rPr>
          <w:rFonts w:ascii="Arial" w:eastAsia="Arial" w:hAnsi="Arial" w:cs="Arial"/>
          <w:color w:val="000000"/>
          <w:sz w:val="24"/>
          <w:szCs w:val="24"/>
        </w:rPr>
        <w:t>N</w:t>
      </w:r>
      <w:r w:rsidR="00C234DC">
        <w:rPr>
          <w:rFonts w:ascii="Arial" w:eastAsia="Arial" w:hAnsi="Arial" w:cs="Arial"/>
          <w:color w:val="000000"/>
          <w:sz w:val="24"/>
          <w:szCs w:val="24"/>
        </w:rPr>
        <w:t xml:space="preserve">acional de Antropología e </w:t>
      </w:r>
      <w:r w:rsidR="00C234DC" w:rsidRPr="00C234DC">
        <w:rPr>
          <w:rFonts w:ascii="Arial" w:eastAsia="Arial" w:hAnsi="Arial" w:cs="Arial"/>
          <w:color w:val="000000"/>
          <w:sz w:val="24"/>
          <w:szCs w:val="24"/>
        </w:rPr>
        <w:t>H</w:t>
      </w:r>
      <w:r w:rsidR="00C234DC">
        <w:rPr>
          <w:rFonts w:ascii="Arial" w:eastAsia="Arial" w:hAnsi="Arial" w:cs="Arial"/>
          <w:color w:val="000000"/>
          <w:sz w:val="24"/>
          <w:szCs w:val="24"/>
        </w:rPr>
        <w:t>istoria,</w:t>
      </w:r>
      <w:r w:rsidR="00C234DC" w:rsidRPr="00C234DC">
        <w:rPr>
          <w:rFonts w:ascii="Arial" w:eastAsia="Arial" w:hAnsi="Arial" w:cs="Arial"/>
          <w:color w:val="000000"/>
          <w:sz w:val="24"/>
          <w:szCs w:val="24"/>
        </w:rPr>
        <w:t xml:space="preserve"> a reforzar los instrumentos internacionales de protección de que México es parte para combatir la venta de piezas arqueológicas en el extranjero</w:t>
      </w:r>
      <w:r>
        <w:rPr>
          <w:rFonts w:ascii="Arial" w:eastAsia="Arial" w:hAnsi="Arial" w:cs="Arial"/>
          <w:color w:val="000000"/>
          <w:sz w:val="24"/>
          <w:szCs w:val="24"/>
        </w:rPr>
        <w:t>.</w:t>
      </w:r>
    </w:p>
    <w:p w:rsidR="00D5035C" w:rsidRDefault="00D5035C">
      <w:pPr>
        <w:pBdr>
          <w:top w:val="nil"/>
          <w:left w:val="nil"/>
          <w:bottom w:val="nil"/>
          <w:right w:val="nil"/>
          <w:between w:val="nil"/>
        </w:pBdr>
        <w:spacing w:after="0" w:line="360" w:lineRule="auto"/>
        <w:ind w:left="567"/>
        <w:jc w:val="both"/>
        <w:rPr>
          <w:rFonts w:ascii="Arial" w:eastAsia="Arial" w:hAnsi="Arial" w:cs="Arial"/>
          <w:color w:val="000000"/>
          <w:sz w:val="24"/>
          <w:szCs w:val="24"/>
        </w:rPr>
      </w:pPr>
    </w:p>
    <w:p w:rsidR="00D5035C" w:rsidRDefault="00130B94">
      <w:pPr>
        <w:numPr>
          <w:ilvl w:val="0"/>
          <w:numId w:val="6"/>
        </w:numPr>
        <w:pBdr>
          <w:top w:val="nil"/>
          <w:left w:val="nil"/>
          <w:bottom w:val="nil"/>
          <w:right w:val="nil"/>
          <w:between w:val="nil"/>
        </w:pBdr>
        <w:spacing w:line="360" w:lineRule="auto"/>
        <w:ind w:left="567" w:hanging="425"/>
        <w:jc w:val="both"/>
        <w:rPr>
          <w:rFonts w:ascii="Arial" w:eastAsia="Arial" w:hAnsi="Arial" w:cs="Arial"/>
          <w:color w:val="000000"/>
          <w:sz w:val="24"/>
          <w:szCs w:val="24"/>
        </w:rPr>
      </w:pPr>
      <w:r>
        <w:rPr>
          <w:rFonts w:ascii="Arial" w:eastAsia="Arial" w:hAnsi="Arial" w:cs="Arial"/>
          <w:color w:val="000000"/>
          <w:sz w:val="24"/>
          <w:szCs w:val="24"/>
        </w:rPr>
        <w:t>En la misma fecha, la Proposición con Punto de acuerdo fue turnada para su estudio y dictamen a la Comisión de Relaciones Exteriores.</w:t>
      </w:r>
    </w:p>
    <w:p w:rsidR="00D5035C" w:rsidRDefault="00130B94">
      <w:pPr>
        <w:pStyle w:val="Ttulo1"/>
        <w:ind w:right="12"/>
      </w:pPr>
      <w:r>
        <w:lastRenderedPageBreak/>
        <w:t>CONTENIDO DE LA PROPOSICIÓN</w:t>
      </w:r>
    </w:p>
    <w:p w:rsidR="00D5035C" w:rsidRDefault="00D5035C"/>
    <w:p w:rsidR="00D5035C" w:rsidRDefault="00130B94">
      <w:p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t>La Diputada expone textualmente en sus consideraciones lo siguiente:</w:t>
      </w:r>
    </w:p>
    <w:p w:rsidR="00C234DC" w:rsidRPr="00C234DC" w:rsidRDefault="00130B94" w:rsidP="003920F5">
      <w:pPr>
        <w:pBdr>
          <w:top w:val="nil"/>
          <w:left w:val="nil"/>
          <w:bottom w:val="nil"/>
          <w:right w:val="nil"/>
          <w:between w:val="nil"/>
        </w:pBdr>
        <w:spacing w:before="240" w:after="0" w:line="240" w:lineRule="auto"/>
        <w:ind w:left="425" w:right="425"/>
        <w:jc w:val="both"/>
        <w:rPr>
          <w:i/>
          <w:color w:val="000000"/>
        </w:rPr>
      </w:pPr>
      <w:r>
        <w:rPr>
          <w:i/>
          <w:color w:val="000000"/>
        </w:rPr>
        <w:t>“</w:t>
      </w:r>
      <w:r w:rsidR="00C234DC" w:rsidRPr="00C234DC">
        <w:rPr>
          <w:i/>
          <w:color w:val="000000"/>
        </w:rPr>
        <w:t>El saqueo es desafortunadamente, uno de los principales enemigos del patrimonio cultural de los pueblos, ya que impide la investigación para conocer el contexto real de los materiales culturales, desgraciadamente, estos tesoros y en especial los constituidos por metales preciosos, jade y porcelana, ocasionaron dejar como mudos testigos los magníficos frescos de sus paredes.</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 xml:space="preserve">Sin embargo, el afán por coleccionar sigue causando grandes daños al patrimonio arqueológico, personas ambiciosas sin escrúpulos estafan con falsificaciones o fomentan el saqueo de sitios arqueológicos por campesinos pobres, que en esa actividad encuentran un complemento a su precaria economía.1 </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Con el paso del tiempo, estos vestigios llegaron a consolidarse como magníficas colecciones privadas, que llegaron a ser parte de grandes museos para disfrute de todo público visitante o que acudía, convirtiéndose en patrimonio para toda la humanidad.</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La Ley Federal sobre Monumentos y Zonas Arqueológicos, Artísticos e Históricos vigente, refiere que es de utilidad pública, la investigación, protección, conservación, restauración y recuperación de los monumentos arqueológicos, artísticos e históricos y de las zonas de monumentos, además de que la Secretaría de Cultura, el Instituto Nacional de Antropología e Historia, el Instituto Nacional de Bellas Artes y los demás institutos culturales del país, en coordinación con las autoridades estatales, municipales y particulares, realizarán campañas permanentes para fomentar el conocimiento y respeto a los monumentos arqueológicos, históricos y artísticos.</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Así también, el tercer párrafo del artículo 16 del mismo ordenamiento, refiere que el Instituto Nacional de Antropología e Historia, promoverá la recuperación de los monumentos arqueológicos de especial valor para la nación mexicana, que se encuentran en el extranjero, aplicando de manera supletoria los tratados internacionales y las leyes federales.</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 xml:space="preserve">En este contexto y para responder a tales situaciones, en 1970 se estableció la Convención sobre las medidas que deben adoptarse para prohibir e impedir la importación, exportación y la transferencia de propiedad ilícitas de los bienes culturales.2 </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La Conferencia General de la Organización de las Naciones Unidas para la Educación, la Ciencia y la Cultura, en su 16a reunión, celebrada en París, del 12 de octubre al 14 de noviembre de 1970, menciona la importancia que tiene la cooperación cultural a nivel internacional entre los países.</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lastRenderedPageBreak/>
        <w:t>Los bienes culturales son uno de los elementos fundamentales de la civilización y de la cultura de los pueblos, y que sólo adquieren su verdadero valor cuando se conocen con la mayor precisión su origen, su historia y su medio, ya que el intercambio de bienes culturales entre las naciones con fines científicos, culturales y educativos, aumenta los conocimientos sobre la civilización humana, enriquece la vida cultural de todos los pueblos e inspira el respeto mutuo y la estima entre las naciones.</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Así también, menciona que todo Estado tiene el deber de proteger el patrimonio constituido por los bienes culturales existentes en su territorio contra los peligros de robo, excavación clandestina y exportación ilícita, para evitar esto; es necesario evitar esos peligros, es indispensable que todo Estado tenga cada vez más conciencia de las obligaciones morales inherentes al respeto de su patrimonio cultural y del de todas las naciones.</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La importación, exportación y la transferencia de propiedad ilícitas de los bienes culturales, dificultan la comprensión mutua de las naciones, que la UNESCO tiene el deber de favorecer, entre otras formas, recomendando a los Estados interesados que pacten convenciones internacionales con ese objeto, que, para ser eficaz, la protección del patrimonio cultural debe organizarse tanto en el plano nacional como en el internacional, y que exige una estrecha colaboración entre los Estados.</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Aunado a lo anterior, la Ley Orgánica del Instituto Nacional de Antropología e Historia en vigor, señala los objetivos generales del Instituto Nacional de Antropología e Historia, la investigación científica sobre antropología e historia relacionada principalmente con la población del país y con la conservación y restauración del patrimonio cultural arqueológico e histórico, así como el paleontológico; la protección, conservación, restauración y recuperación de ese patrimonio y la promoción y difusión de las materias y actividades que son de la competencia del instituto.</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En los últimos cinco años el Instituto Nacional de Antropología e Historia (INAH) ha presentado 21 denuncias ante la Fiscalía General de la República (FGR) por la venta ilegal de piezas arqueológicas que se ofertan y subastan en páginas de internet o incluso en redes sociales, donde se ofertan las piezas arqueológicas sin ninguna restricción.</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 xml:space="preserve">Por mencionar algunos, en Jalisco la página de subastas www.ebay.com por la venta en subasta de 41 objetos arqueológicos en dicho portal, en </w:t>
      </w:r>
      <w:r w:rsidR="00540E43" w:rsidRPr="00C234DC">
        <w:rPr>
          <w:i/>
          <w:color w:val="000000"/>
        </w:rPr>
        <w:t>Facebook</w:t>
      </w:r>
      <w:r w:rsidRPr="00C234DC">
        <w:rPr>
          <w:i/>
          <w:color w:val="000000"/>
        </w:rPr>
        <w:t xml:space="preserve"> “Bazar Pulga” el INAH detectó una venta ilegal de una figura antropomorfa en Colima, así como en varios estados de la república.</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 xml:space="preserve">El pasado 18 de septiembre, la casa de subastas francesas Millon puso en venta 95 piezas arqueológicas pertenecientes a las culturas teotihuacana, olmeca y maya, así como de Guerrero y Oaxaca, colección que superó el millón 200 mil euros, es decir, alrededor de 25.6 millones de pesos.3 </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lastRenderedPageBreak/>
        <w:t>De ahí la importancia para que el Ejecutivo, a través de la Secretaría de Relaciones Exteriores, establezca de inmediato comunicación con los órganos internacionales correspondientes para hacer valer los instrumentos en los cuales México es parte, señalando además que Francia es parte de los países que signan esta convención, ratificándolo en enero de 1997.</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 xml:space="preserve">Por lo anterior, el artículo segundo, fracción primera, del instrumento citado, refiere: Los Estados parte en la presente Convención reconocen que la importación, la exportación y la transferencia de propiedad ilícitas de los bienes culturales constituyen una de las causas principales del empobrecimiento del patrimonio cultural de los países de origen de dichos bienes, y que una colaboración internacional constituye uno de los medios más eficaces para proteger sus bienes culturales respectivos contra todos los peligros que entrañan aquellos actos.4 </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Por lo expuesto y fundado, someto a la consideración de este pleno, la siguiente, proposición con</w:t>
      </w:r>
    </w:p>
    <w:p w:rsidR="00C234DC" w:rsidRPr="00C234DC" w:rsidRDefault="00C234DC" w:rsidP="003920F5">
      <w:pPr>
        <w:pBdr>
          <w:top w:val="nil"/>
          <w:left w:val="nil"/>
          <w:bottom w:val="nil"/>
          <w:right w:val="nil"/>
          <w:between w:val="nil"/>
        </w:pBdr>
        <w:spacing w:before="240" w:after="0" w:line="240" w:lineRule="auto"/>
        <w:ind w:left="425" w:right="425"/>
        <w:jc w:val="both"/>
        <w:rPr>
          <w:i/>
          <w:color w:val="000000"/>
        </w:rPr>
      </w:pPr>
      <w:r w:rsidRPr="00C234DC">
        <w:rPr>
          <w:i/>
          <w:color w:val="000000"/>
        </w:rPr>
        <w:t>Punto de Acuerdo</w:t>
      </w:r>
    </w:p>
    <w:p w:rsidR="00D5035C" w:rsidRDefault="00C234DC" w:rsidP="003920F5">
      <w:pPr>
        <w:pBdr>
          <w:top w:val="nil"/>
          <w:left w:val="nil"/>
          <w:bottom w:val="nil"/>
          <w:right w:val="nil"/>
          <w:between w:val="nil"/>
        </w:pBdr>
        <w:spacing w:before="240" w:after="0" w:line="240" w:lineRule="auto"/>
        <w:ind w:left="425" w:right="425"/>
        <w:jc w:val="both"/>
        <w:rPr>
          <w:rFonts w:ascii="Arial" w:eastAsia="Arial" w:hAnsi="Arial" w:cs="Arial"/>
          <w:i/>
          <w:color w:val="000000"/>
          <w:sz w:val="20"/>
          <w:szCs w:val="20"/>
        </w:rPr>
      </w:pPr>
      <w:r w:rsidRPr="00C234DC">
        <w:rPr>
          <w:i/>
          <w:color w:val="000000"/>
        </w:rPr>
        <w:t>Único. Se exhorta a la Secretaría de Relaciones Exteriores, a la Secretaría de Cultura y al Instituto Nacional de Antropología e Historia para que, en el ámbito de sus respectivas competencias y atribuciones, refuercen y hagan valer los instrumentos internacionales de protección de los que México es parte, para combatir la venta de piezas</w:t>
      </w:r>
      <w:r>
        <w:rPr>
          <w:i/>
          <w:color w:val="000000"/>
        </w:rPr>
        <w:t xml:space="preserve"> arqueológicas en el extranjero.</w:t>
      </w:r>
      <w:r w:rsidR="00130B94">
        <w:rPr>
          <w:rFonts w:ascii="Arial" w:eastAsia="Arial" w:hAnsi="Arial" w:cs="Arial"/>
          <w:i/>
          <w:color w:val="000000"/>
          <w:sz w:val="20"/>
          <w:szCs w:val="20"/>
        </w:rPr>
        <w:t>”</w:t>
      </w:r>
    </w:p>
    <w:p w:rsidR="00D5035C" w:rsidRDefault="00D5035C">
      <w:pPr>
        <w:pBdr>
          <w:top w:val="nil"/>
          <w:left w:val="nil"/>
          <w:bottom w:val="nil"/>
          <w:right w:val="nil"/>
          <w:between w:val="nil"/>
        </w:pBdr>
        <w:spacing w:after="0" w:line="240" w:lineRule="auto"/>
        <w:jc w:val="both"/>
        <w:rPr>
          <w:rFonts w:ascii="Arial" w:eastAsia="Arial" w:hAnsi="Arial" w:cs="Arial"/>
          <w:i/>
          <w:color w:val="000000"/>
          <w:sz w:val="18"/>
          <w:szCs w:val="18"/>
        </w:rPr>
      </w:pPr>
    </w:p>
    <w:p w:rsidR="00D5035C" w:rsidRDefault="00D5035C">
      <w:pPr>
        <w:jc w:val="both"/>
      </w:pPr>
    </w:p>
    <w:p w:rsidR="00D5035C" w:rsidRDefault="00130B94">
      <w:pPr>
        <w:spacing w:line="360" w:lineRule="auto"/>
        <w:jc w:val="both"/>
        <w:rPr>
          <w:rFonts w:ascii="Arial" w:eastAsia="Arial" w:hAnsi="Arial" w:cs="Arial"/>
          <w:sz w:val="24"/>
          <w:szCs w:val="24"/>
        </w:rPr>
      </w:pPr>
      <w:r>
        <w:rPr>
          <w:rFonts w:ascii="Arial" w:eastAsia="Arial" w:hAnsi="Arial" w:cs="Arial"/>
          <w:sz w:val="24"/>
          <w:szCs w:val="24"/>
        </w:rPr>
        <w:t>Una vez establecidos los antecedentes y el objetivo de la proposición, los integrantes de la Comisión de Relaciones Exteriores que suscriben el presente dictamen, exponen las siguientes:</w:t>
      </w:r>
    </w:p>
    <w:p w:rsidR="00D5035C" w:rsidRDefault="00D5035C">
      <w:pPr>
        <w:pBdr>
          <w:top w:val="nil"/>
          <w:left w:val="nil"/>
          <w:bottom w:val="nil"/>
          <w:right w:val="nil"/>
          <w:between w:val="nil"/>
        </w:pBdr>
        <w:spacing w:after="120"/>
        <w:jc w:val="both"/>
        <w:rPr>
          <w:rFonts w:ascii="Arial" w:eastAsia="Arial" w:hAnsi="Arial" w:cs="Arial"/>
          <w:color w:val="000000"/>
          <w:sz w:val="24"/>
          <w:szCs w:val="24"/>
        </w:rPr>
      </w:pPr>
    </w:p>
    <w:p w:rsidR="00D5035C" w:rsidRDefault="00130B94">
      <w:pPr>
        <w:pBdr>
          <w:top w:val="nil"/>
          <w:left w:val="nil"/>
          <w:bottom w:val="nil"/>
          <w:right w:val="nil"/>
          <w:between w:val="nil"/>
        </w:pBdr>
        <w:spacing w:after="120" w:line="360" w:lineRule="auto"/>
        <w:jc w:val="center"/>
        <w:rPr>
          <w:rFonts w:ascii="Arial" w:eastAsia="Arial" w:hAnsi="Arial" w:cs="Arial"/>
          <w:b/>
          <w:color w:val="000000"/>
          <w:sz w:val="24"/>
          <w:szCs w:val="24"/>
        </w:rPr>
      </w:pPr>
      <w:r>
        <w:rPr>
          <w:rFonts w:ascii="Arial" w:eastAsia="Arial" w:hAnsi="Arial" w:cs="Arial"/>
          <w:b/>
          <w:color w:val="000000"/>
          <w:sz w:val="24"/>
          <w:szCs w:val="24"/>
        </w:rPr>
        <w:t>CONSIDERACIONES</w:t>
      </w:r>
    </w:p>
    <w:p w:rsidR="003920F5" w:rsidRDefault="00130B94" w:rsidP="00C234DC">
      <w:pPr>
        <w:spacing w:line="360" w:lineRule="auto"/>
        <w:jc w:val="both"/>
        <w:rPr>
          <w:rFonts w:ascii="Arial" w:eastAsia="Arial" w:hAnsi="Arial" w:cs="Arial"/>
          <w:sz w:val="24"/>
          <w:szCs w:val="24"/>
        </w:rPr>
      </w:pPr>
      <w:r>
        <w:rPr>
          <w:rFonts w:ascii="Arial" w:eastAsia="Arial" w:hAnsi="Arial" w:cs="Arial"/>
          <w:b/>
          <w:sz w:val="24"/>
          <w:szCs w:val="24"/>
        </w:rPr>
        <w:t xml:space="preserve">PRIMERA. </w:t>
      </w:r>
      <w:r w:rsidR="003920F5" w:rsidRPr="003920F5">
        <w:rPr>
          <w:rFonts w:ascii="Arial" w:eastAsia="Arial" w:hAnsi="Arial" w:cs="Arial"/>
          <w:sz w:val="24"/>
          <w:szCs w:val="24"/>
        </w:rPr>
        <w:t>Estados Unidos, España, Alemania</w:t>
      </w:r>
      <w:r w:rsidR="002D0A34">
        <w:rPr>
          <w:rFonts w:ascii="Arial" w:eastAsia="Arial" w:hAnsi="Arial" w:cs="Arial"/>
          <w:sz w:val="24"/>
          <w:szCs w:val="24"/>
        </w:rPr>
        <w:t xml:space="preserve">, Francia </w:t>
      </w:r>
      <w:r w:rsidR="003920F5" w:rsidRPr="003920F5">
        <w:rPr>
          <w:rFonts w:ascii="Arial" w:eastAsia="Arial" w:hAnsi="Arial" w:cs="Arial"/>
          <w:sz w:val="24"/>
          <w:szCs w:val="24"/>
        </w:rPr>
        <w:t>e Italia</w:t>
      </w:r>
      <w:r w:rsidR="003920F5">
        <w:rPr>
          <w:rFonts w:ascii="Arial" w:eastAsia="Arial" w:hAnsi="Arial" w:cs="Arial"/>
          <w:sz w:val="24"/>
          <w:szCs w:val="24"/>
        </w:rPr>
        <w:t>,</w:t>
      </w:r>
      <w:r w:rsidR="003920F5" w:rsidRPr="003920F5">
        <w:rPr>
          <w:rFonts w:ascii="Arial" w:eastAsia="Arial" w:hAnsi="Arial" w:cs="Arial"/>
          <w:sz w:val="24"/>
          <w:szCs w:val="24"/>
        </w:rPr>
        <w:t xml:space="preserve"> son los principales destinos internacionales de las piezas arqueológicas y de monumentos históricos robados en México por organizaciones </w:t>
      </w:r>
      <w:r w:rsidR="002D0A34">
        <w:rPr>
          <w:rFonts w:ascii="Arial" w:eastAsia="Arial" w:hAnsi="Arial" w:cs="Arial"/>
          <w:sz w:val="24"/>
          <w:szCs w:val="24"/>
        </w:rPr>
        <w:t xml:space="preserve">criminales </w:t>
      </w:r>
      <w:r w:rsidR="003920F5" w:rsidRPr="003920F5">
        <w:rPr>
          <w:rFonts w:ascii="Arial" w:eastAsia="Arial" w:hAnsi="Arial" w:cs="Arial"/>
          <w:sz w:val="24"/>
          <w:szCs w:val="24"/>
        </w:rPr>
        <w:t>nacionales y transnacionales.</w:t>
      </w:r>
    </w:p>
    <w:p w:rsidR="004A04A1" w:rsidRDefault="004A04A1" w:rsidP="004A04A1">
      <w:pPr>
        <w:spacing w:line="360" w:lineRule="auto"/>
        <w:jc w:val="both"/>
        <w:rPr>
          <w:rFonts w:ascii="Arial" w:eastAsia="Arial" w:hAnsi="Arial" w:cs="Arial"/>
          <w:sz w:val="24"/>
          <w:szCs w:val="24"/>
        </w:rPr>
      </w:pPr>
      <w:r w:rsidRPr="004A04A1">
        <w:rPr>
          <w:rFonts w:ascii="Arial" w:eastAsia="Arial" w:hAnsi="Arial" w:cs="Arial"/>
          <w:sz w:val="24"/>
          <w:szCs w:val="24"/>
        </w:rPr>
        <w:t xml:space="preserve">La unidad dependiente de la Subprocuraduría Especializada en Investigación de Delitos Federales (SEIDF) ha llevado a cabo repatriaciones de estos objetos de Estados Unidos, </w:t>
      </w:r>
      <w:r w:rsidRPr="004A04A1">
        <w:rPr>
          <w:rFonts w:ascii="Arial" w:eastAsia="Arial" w:hAnsi="Arial" w:cs="Arial"/>
          <w:sz w:val="24"/>
          <w:szCs w:val="24"/>
        </w:rPr>
        <w:lastRenderedPageBreak/>
        <w:t>España, Alemania e Italia, donde se detectó que son llevadas por los grupos dedicados a este delito.</w:t>
      </w:r>
    </w:p>
    <w:p w:rsidR="00CB1B72" w:rsidRPr="004A04A1" w:rsidRDefault="00CB1B72" w:rsidP="004A04A1">
      <w:pPr>
        <w:spacing w:line="360" w:lineRule="auto"/>
        <w:jc w:val="both"/>
        <w:rPr>
          <w:rFonts w:ascii="Arial" w:eastAsia="Arial" w:hAnsi="Arial" w:cs="Arial"/>
          <w:sz w:val="24"/>
          <w:szCs w:val="24"/>
        </w:rPr>
      </w:pPr>
      <w:r>
        <w:rPr>
          <w:rFonts w:ascii="Arial" w:eastAsia="Arial" w:hAnsi="Arial" w:cs="Arial"/>
          <w:sz w:val="24"/>
          <w:szCs w:val="24"/>
        </w:rPr>
        <w:t>En 2009, t</w:t>
      </w:r>
      <w:r w:rsidRPr="00CB1B72">
        <w:rPr>
          <w:rFonts w:ascii="Arial" w:eastAsia="Arial" w:hAnsi="Arial" w:cs="Arial"/>
          <w:sz w:val="24"/>
          <w:szCs w:val="24"/>
        </w:rPr>
        <w:t>ras un proceso legal de casi 10 años en los tribunales de Alemania, el gobierno mexicano recuperó dos bustos de madera olmecas de más de 3 mil años de antigüedad, procedentes del sitio arqueológico El Manatí, ubicado en Veracruz.</w:t>
      </w:r>
    </w:p>
    <w:p w:rsidR="004A04A1" w:rsidRDefault="004A04A1" w:rsidP="004A04A1">
      <w:pPr>
        <w:spacing w:line="360" w:lineRule="auto"/>
        <w:jc w:val="both"/>
        <w:rPr>
          <w:rFonts w:ascii="Arial" w:eastAsia="Arial" w:hAnsi="Arial" w:cs="Arial"/>
          <w:sz w:val="24"/>
          <w:szCs w:val="24"/>
        </w:rPr>
      </w:pPr>
      <w:r w:rsidRPr="004A04A1">
        <w:rPr>
          <w:rFonts w:ascii="Arial" w:eastAsia="Arial" w:hAnsi="Arial" w:cs="Arial"/>
          <w:sz w:val="24"/>
          <w:szCs w:val="24"/>
        </w:rPr>
        <w:t>De acuerdo con datos consultados, en 2012 personal ministerial decomisó 256 piezas de piedra, cerámica y barro, así como puntas de flecha y figuras de metal, pertenecientes a las culturas prehispánicas maya, olmeca, tolteca, mixteca, teotihuacana y mexica, entre otras.</w:t>
      </w:r>
      <w:r w:rsidR="00CB1B72">
        <w:rPr>
          <w:rStyle w:val="Refdenotaalpie"/>
          <w:rFonts w:ascii="Arial" w:eastAsia="Arial" w:hAnsi="Arial" w:cs="Arial"/>
          <w:sz w:val="24"/>
          <w:szCs w:val="24"/>
        </w:rPr>
        <w:footnoteReference w:id="1"/>
      </w:r>
    </w:p>
    <w:p w:rsidR="00F109D6" w:rsidRPr="00A71745" w:rsidRDefault="003920F5" w:rsidP="00C234DC">
      <w:pPr>
        <w:spacing w:line="360" w:lineRule="auto"/>
        <w:jc w:val="both"/>
        <w:rPr>
          <w:rFonts w:ascii="Arial" w:eastAsia="Arial" w:hAnsi="Arial" w:cs="Arial"/>
          <w:sz w:val="24"/>
          <w:szCs w:val="24"/>
        </w:rPr>
      </w:pPr>
      <w:r>
        <w:rPr>
          <w:rFonts w:ascii="Arial" w:eastAsia="Arial" w:hAnsi="Arial" w:cs="Arial"/>
          <w:sz w:val="24"/>
          <w:szCs w:val="24"/>
        </w:rPr>
        <w:t>E</w:t>
      </w:r>
      <w:r w:rsidR="00F109D6">
        <w:rPr>
          <w:rFonts w:ascii="Arial" w:eastAsia="Arial" w:hAnsi="Arial" w:cs="Arial"/>
          <w:sz w:val="24"/>
          <w:szCs w:val="24"/>
        </w:rPr>
        <w:t xml:space="preserve">n septiembre de 2019, </w:t>
      </w:r>
      <w:r w:rsidR="00907F56">
        <w:rPr>
          <w:rFonts w:ascii="Arial" w:eastAsia="Arial" w:hAnsi="Arial" w:cs="Arial"/>
          <w:sz w:val="24"/>
          <w:szCs w:val="24"/>
        </w:rPr>
        <w:t xml:space="preserve">a pesar de que </w:t>
      </w:r>
      <w:r w:rsidR="00907F56" w:rsidRPr="00907F56">
        <w:rPr>
          <w:rFonts w:ascii="Arial" w:eastAsia="Arial" w:hAnsi="Arial" w:cs="Arial"/>
          <w:sz w:val="24"/>
          <w:szCs w:val="24"/>
        </w:rPr>
        <w:t xml:space="preserve">la </w:t>
      </w:r>
      <w:r w:rsidR="002D0A34">
        <w:rPr>
          <w:rFonts w:ascii="Arial" w:eastAsia="Arial" w:hAnsi="Arial" w:cs="Arial"/>
          <w:sz w:val="24"/>
          <w:szCs w:val="24"/>
        </w:rPr>
        <w:t>E</w:t>
      </w:r>
      <w:r w:rsidR="00907F56" w:rsidRPr="00907F56">
        <w:rPr>
          <w:rFonts w:ascii="Arial" w:eastAsia="Arial" w:hAnsi="Arial" w:cs="Arial"/>
          <w:sz w:val="24"/>
          <w:szCs w:val="24"/>
        </w:rPr>
        <w:t xml:space="preserve">mbajada </w:t>
      </w:r>
      <w:r w:rsidR="002D0A34">
        <w:rPr>
          <w:rFonts w:ascii="Arial" w:eastAsia="Arial" w:hAnsi="Arial" w:cs="Arial"/>
          <w:sz w:val="24"/>
          <w:szCs w:val="24"/>
        </w:rPr>
        <w:t xml:space="preserve">de México </w:t>
      </w:r>
      <w:r w:rsidR="00907F56" w:rsidRPr="00907F56">
        <w:rPr>
          <w:rFonts w:ascii="Arial" w:eastAsia="Arial" w:hAnsi="Arial" w:cs="Arial"/>
          <w:sz w:val="24"/>
          <w:szCs w:val="24"/>
        </w:rPr>
        <w:t xml:space="preserve">en Francia </w:t>
      </w:r>
      <w:r w:rsidR="00F90F02">
        <w:rPr>
          <w:rFonts w:ascii="Arial" w:eastAsia="Arial" w:hAnsi="Arial" w:cs="Arial"/>
          <w:sz w:val="24"/>
          <w:szCs w:val="24"/>
        </w:rPr>
        <w:t>y la propia Cancillería</w:t>
      </w:r>
      <w:r w:rsidR="002D0A34">
        <w:rPr>
          <w:rFonts w:ascii="Arial" w:eastAsia="Arial" w:hAnsi="Arial" w:cs="Arial"/>
          <w:sz w:val="24"/>
          <w:szCs w:val="24"/>
        </w:rPr>
        <w:t xml:space="preserve"> de nuestro país</w:t>
      </w:r>
      <w:r w:rsidR="00F90F02">
        <w:rPr>
          <w:rFonts w:ascii="Arial" w:eastAsia="Arial" w:hAnsi="Arial" w:cs="Arial"/>
          <w:sz w:val="24"/>
          <w:szCs w:val="24"/>
        </w:rPr>
        <w:t xml:space="preserve"> </w:t>
      </w:r>
      <w:r w:rsidR="00907F56" w:rsidRPr="00907F56">
        <w:rPr>
          <w:rFonts w:ascii="Arial" w:eastAsia="Arial" w:hAnsi="Arial" w:cs="Arial"/>
          <w:sz w:val="24"/>
          <w:szCs w:val="24"/>
        </w:rPr>
        <w:t>le pidi</w:t>
      </w:r>
      <w:r w:rsidR="002D0A34">
        <w:rPr>
          <w:rFonts w:ascii="Arial" w:eastAsia="Arial" w:hAnsi="Arial" w:cs="Arial"/>
          <w:sz w:val="24"/>
          <w:szCs w:val="24"/>
        </w:rPr>
        <w:t>eron a la Casa de S</w:t>
      </w:r>
      <w:r w:rsidR="00907F56" w:rsidRPr="00907F56">
        <w:rPr>
          <w:rFonts w:ascii="Arial" w:eastAsia="Arial" w:hAnsi="Arial" w:cs="Arial"/>
          <w:sz w:val="24"/>
          <w:szCs w:val="24"/>
        </w:rPr>
        <w:t>ubasta</w:t>
      </w:r>
      <w:r w:rsidR="002D0A34">
        <w:rPr>
          <w:rFonts w:ascii="Arial" w:eastAsia="Arial" w:hAnsi="Arial" w:cs="Arial"/>
          <w:sz w:val="24"/>
          <w:szCs w:val="24"/>
        </w:rPr>
        <w:t>s</w:t>
      </w:r>
      <w:r w:rsidR="00907F56" w:rsidRPr="00907F56">
        <w:rPr>
          <w:rFonts w:ascii="Arial" w:eastAsia="Arial" w:hAnsi="Arial" w:cs="Arial"/>
          <w:sz w:val="24"/>
          <w:szCs w:val="24"/>
        </w:rPr>
        <w:t xml:space="preserve"> </w:t>
      </w:r>
      <w:r w:rsidR="00907F56" w:rsidRPr="002D0A34">
        <w:rPr>
          <w:rFonts w:ascii="Arial" w:eastAsia="Arial" w:hAnsi="Arial" w:cs="Arial"/>
          <w:i/>
          <w:sz w:val="24"/>
          <w:szCs w:val="24"/>
        </w:rPr>
        <w:t>Millon</w:t>
      </w:r>
      <w:r w:rsidR="00907F56" w:rsidRPr="00907F56">
        <w:rPr>
          <w:rFonts w:ascii="Arial" w:eastAsia="Arial" w:hAnsi="Arial" w:cs="Arial"/>
          <w:sz w:val="24"/>
          <w:szCs w:val="24"/>
        </w:rPr>
        <w:t xml:space="preserve"> que evitara la venta de 120 piezas arqueológicas pertenecientes a la cult</w:t>
      </w:r>
      <w:r w:rsidR="002D0A34">
        <w:rPr>
          <w:rFonts w:ascii="Arial" w:eastAsia="Arial" w:hAnsi="Arial" w:cs="Arial"/>
          <w:sz w:val="24"/>
          <w:szCs w:val="24"/>
        </w:rPr>
        <w:t>ura mexicana prehispánica, dicha empresa subastadora</w:t>
      </w:r>
      <w:r w:rsidR="00907F56" w:rsidRPr="00907F56">
        <w:rPr>
          <w:rFonts w:ascii="Arial" w:eastAsia="Arial" w:hAnsi="Arial" w:cs="Arial"/>
          <w:sz w:val="24"/>
          <w:szCs w:val="24"/>
        </w:rPr>
        <w:t xml:space="preserve"> hi</w:t>
      </w:r>
      <w:r w:rsidR="002D0A34">
        <w:rPr>
          <w:rFonts w:ascii="Arial" w:eastAsia="Arial" w:hAnsi="Arial" w:cs="Arial"/>
          <w:sz w:val="24"/>
          <w:szCs w:val="24"/>
        </w:rPr>
        <w:t>zo</w:t>
      </w:r>
      <w:r w:rsidR="00907F56" w:rsidRPr="00907F56">
        <w:rPr>
          <w:rFonts w:ascii="Arial" w:eastAsia="Arial" w:hAnsi="Arial" w:cs="Arial"/>
          <w:sz w:val="24"/>
          <w:szCs w:val="24"/>
        </w:rPr>
        <w:t xml:space="preserve"> caso omiso y </w:t>
      </w:r>
      <w:r w:rsidR="00907F56">
        <w:rPr>
          <w:rFonts w:ascii="Arial" w:eastAsia="Arial" w:hAnsi="Arial" w:cs="Arial"/>
          <w:sz w:val="24"/>
          <w:szCs w:val="24"/>
        </w:rPr>
        <w:t>se realizó la suba</w:t>
      </w:r>
      <w:r w:rsidR="002D0A34">
        <w:rPr>
          <w:rFonts w:ascii="Arial" w:eastAsia="Arial" w:hAnsi="Arial" w:cs="Arial"/>
          <w:sz w:val="24"/>
          <w:szCs w:val="24"/>
        </w:rPr>
        <w:t>sta</w:t>
      </w:r>
      <w:r w:rsidR="00907F56" w:rsidRPr="00907F56">
        <w:rPr>
          <w:rFonts w:ascii="Arial" w:eastAsia="Arial" w:hAnsi="Arial" w:cs="Arial"/>
          <w:sz w:val="24"/>
          <w:szCs w:val="24"/>
        </w:rPr>
        <w:t xml:space="preserve"> </w:t>
      </w:r>
      <w:r w:rsidR="002D0A34">
        <w:rPr>
          <w:rFonts w:ascii="Arial" w:eastAsia="Arial" w:hAnsi="Arial" w:cs="Arial"/>
          <w:sz w:val="24"/>
          <w:szCs w:val="24"/>
        </w:rPr>
        <w:t xml:space="preserve">de las piezas arqueológicas de origen prehispánico, </w:t>
      </w:r>
      <w:r w:rsidR="00907F56" w:rsidRPr="00907F56">
        <w:rPr>
          <w:rFonts w:ascii="Arial" w:eastAsia="Arial" w:hAnsi="Arial" w:cs="Arial"/>
          <w:sz w:val="24"/>
          <w:szCs w:val="24"/>
        </w:rPr>
        <w:t>de las cuales el 95 por ciento salieron del patrimonio artístico de México</w:t>
      </w:r>
      <w:r>
        <w:rPr>
          <w:rStyle w:val="Refdenotaalpie"/>
          <w:rFonts w:ascii="Arial" w:eastAsia="Arial" w:hAnsi="Arial" w:cs="Arial"/>
          <w:sz w:val="24"/>
          <w:szCs w:val="24"/>
        </w:rPr>
        <w:footnoteReference w:id="2"/>
      </w:r>
      <w:r w:rsidR="00907F56" w:rsidRPr="00907F56">
        <w:rPr>
          <w:rFonts w:ascii="Arial" w:eastAsia="Arial" w:hAnsi="Arial" w:cs="Arial"/>
          <w:sz w:val="24"/>
          <w:szCs w:val="24"/>
        </w:rPr>
        <w:t>.</w:t>
      </w:r>
    </w:p>
    <w:p w:rsidR="00B02821" w:rsidRDefault="00B02821" w:rsidP="00A71745">
      <w:pPr>
        <w:spacing w:line="360" w:lineRule="auto"/>
        <w:jc w:val="both"/>
        <w:rPr>
          <w:rFonts w:ascii="Arial" w:eastAsia="Arial" w:hAnsi="Arial" w:cs="Arial"/>
          <w:b/>
          <w:sz w:val="24"/>
          <w:szCs w:val="24"/>
        </w:rPr>
      </w:pPr>
    </w:p>
    <w:p w:rsidR="00125376" w:rsidRDefault="00130B94" w:rsidP="00A71745">
      <w:pPr>
        <w:spacing w:line="360" w:lineRule="auto"/>
        <w:jc w:val="both"/>
        <w:rPr>
          <w:rFonts w:ascii="Arial" w:eastAsia="Arial" w:hAnsi="Arial" w:cs="Arial"/>
          <w:sz w:val="24"/>
          <w:szCs w:val="24"/>
        </w:rPr>
      </w:pPr>
      <w:r>
        <w:rPr>
          <w:rFonts w:ascii="Arial" w:eastAsia="Arial" w:hAnsi="Arial" w:cs="Arial"/>
          <w:b/>
          <w:sz w:val="24"/>
          <w:szCs w:val="24"/>
        </w:rPr>
        <w:t>SEGUNDA.</w:t>
      </w:r>
      <w:r w:rsidR="00227F92">
        <w:rPr>
          <w:rFonts w:ascii="Arial" w:eastAsia="Arial" w:hAnsi="Arial" w:cs="Arial"/>
          <w:b/>
          <w:sz w:val="24"/>
          <w:szCs w:val="24"/>
        </w:rPr>
        <w:t xml:space="preserve"> </w:t>
      </w:r>
      <w:r w:rsidR="00125376" w:rsidRPr="00125376">
        <w:rPr>
          <w:rFonts w:ascii="Arial" w:eastAsia="Arial" w:hAnsi="Arial" w:cs="Arial"/>
          <w:sz w:val="24"/>
          <w:szCs w:val="24"/>
        </w:rPr>
        <w:t>La Convención sobre las Medidas que deben adoptarse para prohibir e impedir la Importación, la Exportación y la Tra</w:t>
      </w:r>
      <w:r w:rsidR="002D0A34">
        <w:rPr>
          <w:rFonts w:ascii="Arial" w:eastAsia="Arial" w:hAnsi="Arial" w:cs="Arial"/>
          <w:sz w:val="24"/>
          <w:szCs w:val="24"/>
        </w:rPr>
        <w:t>nsferencia de Propiedad Ilícita</w:t>
      </w:r>
      <w:r w:rsidR="00125376" w:rsidRPr="00125376">
        <w:rPr>
          <w:rFonts w:ascii="Arial" w:eastAsia="Arial" w:hAnsi="Arial" w:cs="Arial"/>
          <w:sz w:val="24"/>
          <w:szCs w:val="24"/>
        </w:rPr>
        <w:t xml:space="preserve"> de Bienes Culturales de la Unesco</w:t>
      </w:r>
      <w:r w:rsidR="005401E3">
        <w:rPr>
          <w:rStyle w:val="Refdenotaalpie"/>
          <w:rFonts w:ascii="Arial" w:eastAsia="Arial" w:hAnsi="Arial" w:cs="Arial"/>
          <w:sz w:val="24"/>
          <w:szCs w:val="24"/>
        </w:rPr>
        <w:footnoteReference w:id="3"/>
      </w:r>
      <w:r w:rsidR="007576EC">
        <w:rPr>
          <w:rFonts w:ascii="Arial" w:eastAsia="Arial" w:hAnsi="Arial" w:cs="Arial"/>
          <w:sz w:val="24"/>
          <w:szCs w:val="24"/>
        </w:rPr>
        <w:t xml:space="preserve">, es </w:t>
      </w:r>
      <w:r w:rsidR="00125376" w:rsidRPr="00125376">
        <w:rPr>
          <w:rFonts w:ascii="Arial" w:eastAsia="Arial" w:hAnsi="Arial" w:cs="Arial"/>
          <w:sz w:val="24"/>
          <w:szCs w:val="24"/>
        </w:rPr>
        <w:t xml:space="preserve">un instrumento jurídico internacional </w:t>
      </w:r>
      <w:r w:rsidR="002D0A34">
        <w:rPr>
          <w:rFonts w:ascii="Arial" w:eastAsia="Arial" w:hAnsi="Arial" w:cs="Arial"/>
          <w:sz w:val="24"/>
          <w:szCs w:val="24"/>
        </w:rPr>
        <w:t xml:space="preserve">para </w:t>
      </w:r>
      <w:r w:rsidR="00125376" w:rsidRPr="00125376">
        <w:rPr>
          <w:rFonts w:ascii="Arial" w:eastAsia="Arial" w:hAnsi="Arial" w:cs="Arial"/>
          <w:sz w:val="24"/>
          <w:szCs w:val="24"/>
        </w:rPr>
        <w:t>la lucha contra el tráfico</w:t>
      </w:r>
      <w:r w:rsidR="005401E3">
        <w:rPr>
          <w:rFonts w:ascii="Arial" w:eastAsia="Arial" w:hAnsi="Arial" w:cs="Arial"/>
          <w:sz w:val="24"/>
          <w:szCs w:val="24"/>
        </w:rPr>
        <w:t xml:space="preserve"> ilícito de bienes culturales,</w:t>
      </w:r>
      <w:r w:rsidR="00125376" w:rsidRPr="00125376">
        <w:rPr>
          <w:rFonts w:ascii="Arial" w:eastAsia="Arial" w:hAnsi="Arial" w:cs="Arial"/>
          <w:sz w:val="24"/>
          <w:szCs w:val="24"/>
        </w:rPr>
        <w:t xml:space="preserve"> adoptada en París, </w:t>
      </w:r>
      <w:r w:rsidR="002D0A34">
        <w:rPr>
          <w:rFonts w:ascii="Arial" w:eastAsia="Arial" w:hAnsi="Arial" w:cs="Arial"/>
          <w:sz w:val="24"/>
          <w:szCs w:val="24"/>
        </w:rPr>
        <w:t xml:space="preserve">Francia, </w:t>
      </w:r>
      <w:r w:rsidR="00125376" w:rsidRPr="00125376">
        <w:rPr>
          <w:rFonts w:ascii="Arial" w:eastAsia="Arial" w:hAnsi="Arial" w:cs="Arial"/>
          <w:sz w:val="24"/>
          <w:szCs w:val="24"/>
        </w:rPr>
        <w:t xml:space="preserve">el 14 de noviembre de </w:t>
      </w:r>
      <w:r w:rsidR="00125376" w:rsidRPr="00125376">
        <w:rPr>
          <w:rFonts w:ascii="Arial" w:eastAsia="Arial" w:hAnsi="Arial" w:cs="Arial"/>
          <w:sz w:val="24"/>
          <w:szCs w:val="24"/>
        </w:rPr>
        <w:lastRenderedPageBreak/>
        <w:t xml:space="preserve">1970, </w:t>
      </w:r>
      <w:r w:rsidR="002D0A34">
        <w:rPr>
          <w:rFonts w:ascii="Arial" w:eastAsia="Arial" w:hAnsi="Arial" w:cs="Arial"/>
          <w:sz w:val="24"/>
          <w:szCs w:val="24"/>
        </w:rPr>
        <w:t xml:space="preserve">que </w:t>
      </w:r>
      <w:r w:rsidR="00125376" w:rsidRPr="00125376">
        <w:rPr>
          <w:rFonts w:ascii="Arial" w:eastAsia="Arial" w:hAnsi="Arial" w:cs="Arial"/>
          <w:sz w:val="24"/>
          <w:szCs w:val="24"/>
        </w:rPr>
        <w:t>cuenta con 131 Estados Part</w:t>
      </w:r>
      <w:r w:rsidR="005401E3">
        <w:rPr>
          <w:rFonts w:ascii="Arial" w:eastAsia="Arial" w:hAnsi="Arial" w:cs="Arial"/>
          <w:sz w:val="24"/>
          <w:szCs w:val="24"/>
        </w:rPr>
        <w:t>e</w:t>
      </w:r>
      <w:r w:rsidR="002D0A34">
        <w:rPr>
          <w:rFonts w:ascii="Arial" w:eastAsia="Arial" w:hAnsi="Arial" w:cs="Arial"/>
          <w:sz w:val="24"/>
          <w:szCs w:val="24"/>
        </w:rPr>
        <w:t>s</w:t>
      </w:r>
      <w:r w:rsidR="005401E3">
        <w:rPr>
          <w:rFonts w:ascii="Arial" w:eastAsia="Arial" w:hAnsi="Arial" w:cs="Arial"/>
          <w:sz w:val="24"/>
          <w:szCs w:val="24"/>
        </w:rPr>
        <w:t>, entre ellos, México</w:t>
      </w:r>
      <w:r w:rsidR="00361D2D">
        <w:rPr>
          <w:rFonts w:ascii="Arial" w:eastAsia="Arial" w:hAnsi="Arial" w:cs="Arial"/>
          <w:sz w:val="24"/>
          <w:szCs w:val="24"/>
        </w:rPr>
        <w:t>. En virtud de dicha Convención, los Estados que la conforman</w:t>
      </w:r>
      <w:r w:rsidR="00D517DE">
        <w:rPr>
          <w:rFonts w:ascii="Arial" w:eastAsia="Arial" w:hAnsi="Arial" w:cs="Arial"/>
          <w:sz w:val="24"/>
          <w:szCs w:val="24"/>
        </w:rPr>
        <w:t xml:space="preserve"> se comprometen</w:t>
      </w:r>
      <w:r w:rsidR="00361D2D">
        <w:rPr>
          <w:rFonts w:ascii="Arial" w:eastAsia="Arial" w:hAnsi="Arial" w:cs="Arial"/>
          <w:sz w:val="24"/>
          <w:szCs w:val="24"/>
        </w:rPr>
        <w:t>,</w:t>
      </w:r>
      <w:r w:rsidR="00D517DE">
        <w:rPr>
          <w:rFonts w:ascii="Arial" w:eastAsia="Arial" w:hAnsi="Arial" w:cs="Arial"/>
          <w:sz w:val="24"/>
          <w:szCs w:val="24"/>
        </w:rPr>
        <w:t xml:space="preserve"> entre otras acciones</w:t>
      </w:r>
      <w:r w:rsidR="00361D2D">
        <w:rPr>
          <w:rFonts w:ascii="Arial" w:eastAsia="Arial" w:hAnsi="Arial" w:cs="Arial"/>
          <w:sz w:val="24"/>
          <w:szCs w:val="24"/>
        </w:rPr>
        <w:t>,</w:t>
      </w:r>
      <w:r w:rsidR="00D517DE">
        <w:rPr>
          <w:rFonts w:ascii="Arial" w:eastAsia="Arial" w:hAnsi="Arial" w:cs="Arial"/>
          <w:sz w:val="24"/>
          <w:szCs w:val="24"/>
        </w:rPr>
        <w:t xml:space="preserve"> a:</w:t>
      </w:r>
    </w:p>
    <w:p w:rsidR="00D517DE" w:rsidRDefault="00D517DE" w:rsidP="00D517DE">
      <w:pPr>
        <w:pStyle w:val="Prrafodelista"/>
        <w:numPr>
          <w:ilvl w:val="0"/>
          <w:numId w:val="7"/>
        </w:numPr>
        <w:spacing w:line="360" w:lineRule="auto"/>
        <w:jc w:val="both"/>
        <w:rPr>
          <w:rFonts w:ascii="Arial" w:eastAsia="Arial" w:hAnsi="Arial" w:cs="Arial"/>
          <w:sz w:val="24"/>
          <w:szCs w:val="24"/>
        </w:rPr>
      </w:pPr>
      <w:r w:rsidRPr="00D517DE">
        <w:rPr>
          <w:rFonts w:ascii="Arial" w:eastAsia="Arial" w:hAnsi="Arial" w:cs="Arial"/>
          <w:sz w:val="24"/>
          <w:szCs w:val="24"/>
        </w:rPr>
        <w:t>Combatir la importación, la exportación y la transferencia de propiedad ilícita de los bienes culturales con los medios de que dispongan, sobre todo suprimiendo sus causas, deteniendo su curso y ayudando a efectuar las reparaciones que se impongan.</w:t>
      </w:r>
    </w:p>
    <w:p w:rsidR="00361D2D" w:rsidRDefault="00361D2D" w:rsidP="00361D2D">
      <w:pPr>
        <w:pStyle w:val="Prrafodelista"/>
        <w:spacing w:line="360" w:lineRule="auto"/>
        <w:jc w:val="both"/>
        <w:rPr>
          <w:rFonts w:ascii="Arial" w:eastAsia="Arial" w:hAnsi="Arial" w:cs="Arial"/>
          <w:sz w:val="24"/>
          <w:szCs w:val="24"/>
        </w:rPr>
      </w:pPr>
    </w:p>
    <w:p w:rsidR="00D517DE" w:rsidRDefault="00D517DE" w:rsidP="00D517DE">
      <w:pPr>
        <w:pStyle w:val="Prrafodelista"/>
        <w:numPr>
          <w:ilvl w:val="0"/>
          <w:numId w:val="7"/>
        </w:numPr>
        <w:spacing w:line="360" w:lineRule="auto"/>
        <w:jc w:val="both"/>
        <w:rPr>
          <w:rFonts w:ascii="Arial" w:eastAsia="Arial" w:hAnsi="Arial" w:cs="Arial"/>
          <w:sz w:val="24"/>
          <w:szCs w:val="24"/>
        </w:rPr>
      </w:pPr>
      <w:r w:rsidRPr="00D517DE">
        <w:rPr>
          <w:rFonts w:ascii="Arial" w:eastAsia="Arial" w:hAnsi="Arial" w:cs="Arial"/>
          <w:sz w:val="24"/>
          <w:szCs w:val="24"/>
        </w:rPr>
        <w:t>Establecer en su territorio servicios de protección del patrimonio cultural</w:t>
      </w:r>
      <w:r>
        <w:rPr>
          <w:rFonts w:ascii="Arial" w:eastAsia="Arial" w:hAnsi="Arial" w:cs="Arial"/>
          <w:sz w:val="24"/>
          <w:szCs w:val="24"/>
        </w:rPr>
        <w:t>.</w:t>
      </w:r>
    </w:p>
    <w:p w:rsidR="00361D2D" w:rsidRPr="00361D2D" w:rsidRDefault="00361D2D" w:rsidP="00361D2D">
      <w:pPr>
        <w:pStyle w:val="Prrafodelista"/>
        <w:rPr>
          <w:rFonts w:ascii="Arial" w:eastAsia="Arial" w:hAnsi="Arial" w:cs="Arial"/>
          <w:sz w:val="24"/>
          <w:szCs w:val="24"/>
        </w:rPr>
      </w:pPr>
    </w:p>
    <w:p w:rsidR="00D517DE" w:rsidRDefault="00D517DE" w:rsidP="00D517DE">
      <w:pPr>
        <w:pStyle w:val="Prrafodelista"/>
        <w:numPr>
          <w:ilvl w:val="0"/>
          <w:numId w:val="7"/>
        </w:numPr>
        <w:spacing w:line="360" w:lineRule="auto"/>
        <w:jc w:val="both"/>
        <w:rPr>
          <w:rFonts w:ascii="Arial" w:eastAsia="Arial" w:hAnsi="Arial" w:cs="Arial"/>
          <w:sz w:val="24"/>
          <w:szCs w:val="24"/>
        </w:rPr>
      </w:pPr>
      <w:r>
        <w:rPr>
          <w:rFonts w:ascii="Arial" w:eastAsia="Arial" w:hAnsi="Arial" w:cs="Arial"/>
          <w:sz w:val="24"/>
          <w:szCs w:val="24"/>
        </w:rPr>
        <w:t xml:space="preserve">Admitir una acción </w:t>
      </w:r>
      <w:r w:rsidRPr="00D517DE">
        <w:rPr>
          <w:rFonts w:ascii="Arial" w:eastAsia="Arial" w:hAnsi="Arial" w:cs="Arial"/>
          <w:sz w:val="24"/>
          <w:szCs w:val="24"/>
        </w:rPr>
        <w:t>reivindicatoria de los bienes culturales perdidos o robados</w:t>
      </w:r>
      <w:r>
        <w:rPr>
          <w:rFonts w:ascii="Arial" w:eastAsia="Arial" w:hAnsi="Arial" w:cs="Arial"/>
          <w:sz w:val="24"/>
          <w:szCs w:val="24"/>
        </w:rPr>
        <w:t>.</w:t>
      </w:r>
    </w:p>
    <w:p w:rsidR="00361D2D" w:rsidRPr="00361D2D" w:rsidRDefault="00361D2D" w:rsidP="00361D2D">
      <w:pPr>
        <w:pStyle w:val="Prrafodelista"/>
        <w:rPr>
          <w:rFonts w:ascii="Arial" w:eastAsia="Arial" w:hAnsi="Arial" w:cs="Arial"/>
          <w:sz w:val="24"/>
          <w:szCs w:val="24"/>
        </w:rPr>
      </w:pPr>
    </w:p>
    <w:p w:rsidR="004C7AE1" w:rsidRDefault="00361D2D" w:rsidP="0087101B">
      <w:pPr>
        <w:pStyle w:val="Prrafodelista"/>
        <w:numPr>
          <w:ilvl w:val="0"/>
          <w:numId w:val="7"/>
        </w:numPr>
        <w:spacing w:line="360" w:lineRule="auto"/>
        <w:jc w:val="both"/>
        <w:rPr>
          <w:rFonts w:ascii="Arial" w:eastAsia="Arial" w:hAnsi="Arial" w:cs="Arial"/>
          <w:sz w:val="24"/>
          <w:szCs w:val="24"/>
        </w:rPr>
      </w:pPr>
      <w:r>
        <w:rPr>
          <w:rFonts w:ascii="Arial" w:eastAsia="Arial" w:hAnsi="Arial" w:cs="Arial"/>
          <w:sz w:val="24"/>
          <w:szCs w:val="24"/>
        </w:rPr>
        <w:t xml:space="preserve">A cooperar </w:t>
      </w:r>
      <w:r w:rsidR="004C7AE1" w:rsidRPr="004C7AE1">
        <w:rPr>
          <w:rFonts w:ascii="Arial" w:eastAsia="Arial" w:hAnsi="Arial" w:cs="Arial"/>
          <w:sz w:val="24"/>
          <w:szCs w:val="24"/>
        </w:rPr>
        <w:t>a nivel nacional e internacional, para participar en operaciones internacionales concertadas luego de un llamamiento de algún Estado Parte cuyo patrimonio cultural se encuentra en peligro; prohibir la importación, concerniente especialmente a todo Estado</w:t>
      </w:r>
      <w:r>
        <w:rPr>
          <w:rFonts w:ascii="Arial" w:eastAsia="Arial" w:hAnsi="Arial" w:cs="Arial"/>
          <w:sz w:val="24"/>
          <w:szCs w:val="24"/>
        </w:rPr>
        <w:t>,</w:t>
      </w:r>
      <w:r w:rsidR="004C7AE1" w:rsidRPr="004C7AE1">
        <w:rPr>
          <w:rFonts w:ascii="Arial" w:eastAsia="Arial" w:hAnsi="Arial" w:cs="Arial"/>
          <w:sz w:val="24"/>
          <w:szCs w:val="24"/>
        </w:rPr>
        <w:t xml:space="preserve"> cuyo patrimonio arqueológico o etnológico esté en peligro a consecuencia de pillaje</w:t>
      </w:r>
      <w:r w:rsidR="004C7AE1">
        <w:rPr>
          <w:rFonts w:ascii="Arial" w:eastAsia="Arial" w:hAnsi="Arial" w:cs="Arial"/>
          <w:sz w:val="24"/>
          <w:szCs w:val="24"/>
        </w:rPr>
        <w:t>.</w:t>
      </w:r>
    </w:p>
    <w:p w:rsidR="00361D2D" w:rsidRDefault="00361D2D" w:rsidP="00361D2D">
      <w:pPr>
        <w:pStyle w:val="Prrafodelista"/>
        <w:spacing w:line="360" w:lineRule="auto"/>
        <w:jc w:val="both"/>
        <w:rPr>
          <w:rFonts w:ascii="Arial" w:eastAsia="Arial" w:hAnsi="Arial" w:cs="Arial"/>
          <w:sz w:val="24"/>
          <w:szCs w:val="24"/>
        </w:rPr>
      </w:pPr>
    </w:p>
    <w:p w:rsidR="00227F92" w:rsidRPr="004C7AE1" w:rsidRDefault="00B02821" w:rsidP="004C7AE1">
      <w:pPr>
        <w:spacing w:line="360" w:lineRule="auto"/>
        <w:jc w:val="both"/>
        <w:rPr>
          <w:rFonts w:ascii="Arial" w:eastAsia="Arial" w:hAnsi="Arial" w:cs="Arial"/>
          <w:sz w:val="24"/>
          <w:szCs w:val="24"/>
        </w:rPr>
      </w:pPr>
      <w:r>
        <w:rPr>
          <w:rFonts w:ascii="Arial" w:eastAsia="Arial" w:hAnsi="Arial" w:cs="Arial"/>
          <w:b/>
          <w:sz w:val="24"/>
          <w:szCs w:val="24"/>
        </w:rPr>
        <w:t>TERCERA</w:t>
      </w:r>
      <w:r w:rsidRPr="004C7AE1">
        <w:rPr>
          <w:rFonts w:ascii="Arial" w:eastAsia="Arial" w:hAnsi="Arial" w:cs="Arial"/>
          <w:b/>
          <w:sz w:val="24"/>
          <w:szCs w:val="24"/>
        </w:rPr>
        <w:t>.</w:t>
      </w:r>
      <w:r>
        <w:rPr>
          <w:rFonts w:ascii="Arial" w:eastAsia="Arial" w:hAnsi="Arial" w:cs="Arial"/>
          <w:b/>
          <w:sz w:val="24"/>
          <w:szCs w:val="24"/>
        </w:rPr>
        <w:t xml:space="preserve"> </w:t>
      </w:r>
      <w:r w:rsidR="0039671A">
        <w:rPr>
          <w:rFonts w:ascii="Arial" w:eastAsia="Arial" w:hAnsi="Arial" w:cs="Arial"/>
          <w:sz w:val="24"/>
          <w:szCs w:val="24"/>
        </w:rPr>
        <w:t xml:space="preserve">En noviembre de 2012, </w:t>
      </w:r>
      <w:r w:rsidR="00C20DB2" w:rsidRPr="00C20DB2">
        <w:rPr>
          <w:rFonts w:ascii="Arial" w:eastAsia="Arial" w:hAnsi="Arial" w:cs="Arial"/>
          <w:sz w:val="24"/>
          <w:szCs w:val="24"/>
        </w:rPr>
        <w:t>en el marco del Programa para Procurar la Recuperación de Bienes Culturales Protegidos</w:t>
      </w:r>
      <w:r w:rsidR="00C20DB2">
        <w:rPr>
          <w:rFonts w:ascii="Arial" w:eastAsia="Arial" w:hAnsi="Arial" w:cs="Arial"/>
          <w:sz w:val="24"/>
          <w:szCs w:val="24"/>
        </w:rPr>
        <w:t>,</w:t>
      </w:r>
      <w:r w:rsidR="00C20DB2" w:rsidRPr="00C20DB2">
        <w:rPr>
          <w:rFonts w:ascii="Arial" w:eastAsia="Arial" w:hAnsi="Arial" w:cs="Arial"/>
          <w:sz w:val="24"/>
          <w:szCs w:val="24"/>
        </w:rPr>
        <w:t xml:space="preserve"> de la S</w:t>
      </w:r>
      <w:r w:rsidR="00C20DB2">
        <w:rPr>
          <w:rFonts w:ascii="Arial" w:eastAsia="Arial" w:hAnsi="Arial" w:cs="Arial"/>
          <w:sz w:val="24"/>
          <w:szCs w:val="24"/>
        </w:rPr>
        <w:t xml:space="preserve">ecretaría de </w:t>
      </w:r>
      <w:r w:rsidR="00C20DB2" w:rsidRPr="00C20DB2">
        <w:rPr>
          <w:rFonts w:ascii="Arial" w:eastAsia="Arial" w:hAnsi="Arial" w:cs="Arial"/>
          <w:sz w:val="24"/>
          <w:szCs w:val="24"/>
        </w:rPr>
        <w:t>R</w:t>
      </w:r>
      <w:r w:rsidR="00C20DB2">
        <w:rPr>
          <w:rFonts w:ascii="Arial" w:eastAsia="Arial" w:hAnsi="Arial" w:cs="Arial"/>
          <w:sz w:val="24"/>
          <w:szCs w:val="24"/>
        </w:rPr>
        <w:t xml:space="preserve">elaciones </w:t>
      </w:r>
      <w:r w:rsidR="00C20DB2" w:rsidRPr="00C20DB2">
        <w:rPr>
          <w:rFonts w:ascii="Arial" w:eastAsia="Arial" w:hAnsi="Arial" w:cs="Arial"/>
          <w:sz w:val="24"/>
          <w:szCs w:val="24"/>
        </w:rPr>
        <w:t>E</w:t>
      </w:r>
      <w:r w:rsidR="00C20DB2">
        <w:rPr>
          <w:rFonts w:ascii="Arial" w:eastAsia="Arial" w:hAnsi="Arial" w:cs="Arial"/>
          <w:sz w:val="24"/>
          <w:szCs w:val="24"/>
        </w:rPr>
        <w:t>xteriores</w:t>
      </w:r>
      <w:r w:rsidR="00C20DB2" w:rsidRPr="00C20DB2">
        <w:rPr>
          <w:rFonts w:ascii="Arial" w:eastAsia="Arial" w:hAnsi="Arial" w:cs="Arial"/>
          <w:sz w:val="24"/>
          <w:szCs w:val="24"/>
        </w:rPr>
        <w:t>, la P</w:t>
      </w:r>
      <w:r w:rsidR="00C20DB2">
        <w:rPr>
          <w:rFonts w:ascii="Arial" w:eastAsia="Arial" w:hAnsi="Arial" w:cs="Arial"/>
          <w:sz w:val="24"/>
          <w:szCs w:val="24"/>
        </w:rPr>
        <w:t xml:space="preserve">rocuraduría </w:t>
      </w:r>
      <w:r w:rsidR="00C20DB2" w:rsidRPr="00C20DB2">
        <w:rPr>
          <w:rFonts w:ascii="Arial" w:eastAsia="Arial" w:hAnsi="Arial" w:cs="Arial"/>
          <w:sz w:val="24"/>
          <w:szCs w:val="24"/>
        </w:rPr>
        <w:t>G</w:t>
      </w:r>
      <w:r w:rsidR="00C20DB2">
        <w:rPr>
          <w:rFonts w:ascii="Arial" w:eastAsia="Arial" w:hAnsi="Arial" w:cs="Arial"/>
          <w:sz w:val="24"/>
          <w:szCs w:val="24"/>
        </w:rPr>
        <w:t xml:space="preserve">eneral de la </w:t>
      </w:r>
      <w:r w:rsidR="00C20DB2" w:rsidRPr="00C20DB2">
        <w:rPr>
          <w:rFonts w:ascii="Arial" w:eastAsia="Arial" w:hAnsi="Arial" w:cs="Arial"/>
          <w:sz w:val="24"/>
          <w:szCs w:val="24"/>
        </w:rPr>
        <w:t>R</w:t>
      </w:r>
      <w:r w:rsidR="00C20DB2">
        <w:rPr>
          <w:rFonts w:ascii="Arial" w:eastAsia="Arial" w:hAnsi="Arial" w:cs="Arial"/>
          <w:sz w:val="24"/>
          <w:szCs w:val="24"/>
        </w:rPr>
        <w:t>epública</w:t>
      </w:r>
      <w:r w:rsidR="00C20DB2" w:rsidRPr="00C20DB2">
        <w:rPr>
          <w:rFonts w:ascii="Arial" w:eastAsia="Arial" w:hAnsi="Arial" w:cs="Arial"/>
          <w:sz w:val="24"/>
          <w:szCs w:val="24"/>
        </w:rPr>
        <w:t>, el I</w:t>
      </w:r>
      <w:r w:rsidR="00C20DB2">
        <w:rPr>
          <w:rFonts w:ascii="Arial" w:eastAsia="Arial" w:hAnsi="Arial" w:cs="Arial"/>
          <w:sz w:val="24"/>
          <w:szCs w:val="24"/>
        </w:rPr>
        <w:t xml:space="preserve">nstituto </w:t>
      </w:r>
      <w:r w:rsidR="00C20DB2" w:rsidRPr="00C20DB2">
        <w:rPr>
          <w:rFonts w:ascii="Arial" w:eastAsia="Arial" w:hAnsi="Arial" w:cs="Arial"/>
          <w:sz w:val="24"/>
          <w:szCs w:val="24"/>
        </w:rPr>
        <w:t>N</w:t>
      </w:r>
      <w:r w:rsidR="00C20DB2">
        <w:rPr>
          <w:rFonts w:ascii="Arial" w:eastAsia="Arial" w:hAnsi="Arial" w:cs="Arial"/>
          <w:sz w:val="24"/>
          <w:szCs w:val="24"/>
        </w:rPr>
        <w:t xml:space="preserve">acional de </w:t>
      </w:r>
      <w:r w:rsidR="00C20DB2" w:rsidRPr="00C20DB2">
        <w:rPr>
          <w:rFonts w:ascii="Arial" w:eastAsia="Arial" w:hAnsi="Arial" w:cs="Arial"/>
          <w:sz w:val="24"/>
          <w:szCs w:val="24"/>
        </w:rPr>
        <w:t>A</w:t>
      </w:r>
      <w:r w:rsidR="00C20DB2">
        <w:rPr>
          <w:rFonts w:ascii="Arial" w:eastAsia="Arial" w:hAnsi="Arial" w:cs="Arial"/>
          <w:sz w:val="24"/>
          <w:szCs w:val="24"/>
        </w:rPr>
        <w:t xml:space="preserve">ntropología e </w:t>
      </w:r>
      <w:r w:rsidR="00C20DB2" w:rsidRPr="00C20DB2">
        <w:rPr>
          <w:rFonts w:ascii="Arial" w:eastAsia="Arial" w:hAnsi="Arial" w:cs="Arial"/>
          <w:sz w:val="24"/>
          <w:szCs w:val="24"/>
        </w:rPr>
        <w:t>H</w:t>
      </w:r>
      <w:r w:rsidR="00C20DB2">
        <w:rPr>
          <w:rFonts w:ascii="Arial" w:eastAsia="Arial" w:hAnsi="Arial" w:cs="Arial"/>
          <w:sz w:val="24"/>
          <w:szCs w:val="24"/>
        </w:rPr>
        <w:t>istoria</w:t>
      </w:r>
      <w:r w:rsidR="00C20DB2" w:rsidRPr="00C20DB2">
        <w:rPr>
          <w:rFonts w:ascii="Arial" w:eastAsia="Arial" w:hAnsi="Arial" w:cs="Arial"/>
          <w:sz w:val="24"/>
          <w:szCs w:val="24"/>
        </w:rPr>
        <w:t xml:space="preserve"> </w:t>
      </w:r>
      <w:r w:rsidR="00C20DB2">
        <w:rPr>
          <w:rFonts w:ascii="Arial" w:eastAsia="Arial" w:hAnsi="Arial" w:cs="Arial"/>
          <w:sz w:val="24"/>
          <w:szCs w:val="24"/>
        </w:rPr>
        <w:t xml:space="preserve">y </w:t>
      </w:r>
      <w:r w:rsidR="00C20DB2" w:rsidRPr="00C20DB2">
        <w:rPr>
          <w:rFonts w:ascii="Arial" w:eastAsia="Arial" w:hAnsi="Arial" w:cs="Arial"/>
          <w:sz w:val="24"/>
          <w:szCs w:val="24"/>
        </w:rPr>
        <w:t>e</w:t>
      </w:r>
      <w:r w:rsidR="00C20DB2">
        <w:rPr>
          <w:rFonts w:ascii="Arial" w:eastAsia="Arial" w:hAnsi="Arial" w:cs="Arial"/>
          <w:sz w:val="24"/>
          <w:szCs w:val="24"/>
        </w:rPr>
        <w:t>l</w:t>
      </w:r>
      <w:r w:rsidR="00C20DB2" w:rsidRPr="00C20DB2">
        <w:rPr>
          <w:rFonts w:ascii="Arial" w:eastAsia="Arial" w:hAnsi="Arial" w:cs="Arial"/>
          <w:sz w:val="24"/>
          <w:szCs w:val="24"/>
        </w:rPr>
        <w:t xml:space="preserve"> I</w:t>
      </w:r>
      <w:r w:rsidR="00C20DB2">
        <w:rPr>
          <w:rFonts w:ascii="Arial" w:eastAsia="Arial" w:hAnsi="Arial" w:cs="Arial"/>
          <w:sz w:val="24"/>
          <w:szCs w:val="24"/>
        </w:rPr>
        <w:t xml:space="preserve">nstituto </w:t>
      </w:r>
      <w:r w:rsidR="00C20DB2" w:rsidRPr="00C20DB2">
        <w:rPr>
          <w:rFonts w:ascii="Arial" w:eastAsia="Arial" w:hAnsi="Arial" w:cs="Arial"/>
          <w:sz w:val="24"/>
          <w:szCs w:val="24"/>
        </w:rPr>
        <w:t>N</w:t>
      </w:r>
      <w:r w:rsidR="00C20DB2">
        <w:rPr>
          <w:rFonts w:ascii="Arial" w:eastAsia="Arial" w:hAnsi="Arial" w:cs="Arial"/>
          <w:sz w:val="24"/>
          <w:szCs w:val="24"/>
        </w:rPr>
        <w:t xml:space="preserve">acional de </w:t>
      </w:r>
      <w:r w:rsidR="00C20DB2" w:rsidRPr="00C20DB2">
        <w:rPr>
          <w:rFonts w:ascii="Arial" w:eastAsia="Arial" w:hAnsi="Arial" w:cs="Arial"/>
          <w:sz w:val="24"/>
          <w:szCs w:val="24"/>
        </w:rPr>
        <w:t>B</w:t>
      </w:r>
      <w:r w:rsidR="00C20DB2">
        <w:rPr>
          <w:rFonts w:ascii="Arial" w:eastAsia="Arial" w:hAnsi="Arial" w:cs="Arial"/>
          <w:sz w:val="24"/>
          <w:szCs w:val="24"/>
        </w:rPr>
        <w:t xml:space="preserve">ellas </w:t>
      </w:r>
      <w:r w:rsidR="00C20DB2" w:rsidRPr="00C20DB2">
        <w:rPr>
          <w:rFonts w:ascii="Arial" w:eastAsia="Arial" w:hAnsi="Arial" w:cs="Arial"/>
          <w:sz w:val="24"/>
          <w:szCs w:val="24"/>
        </w:rPr>
        <w:t>A</w:t>
      </w:r>
      <w:r w:rsidR="00C20DB2">
        <w:rPr>
          <w:rFonts w:ascii="Arial" w:eastAsia="Arial" w:hAnsi="Arial" w:cs="Arial"/>
          <w:sz w:val="24"/>
          <w:szCs w:val="24"/>
        </w:rPr>
        <w:t xml:space="preserve">rtes, </w:t>
      </w:r>
      <w:r w:rsidR="008061BF">
        <w:rPr>
          <w:rFonts w:ascii="Arial" w:eastAsia="Arial" w:hAnsi="Arial" w:cs="Arial"/>
          <w:sz w:val="24"/>
          <w:szCs w:val="24"/>
        </w:rPr>
        <w:t xml:space="preserve">fue repatriado a México </w:t>
      </w:r>
      <w:r w:rsidR="00227F92">
        <w:rPr>
          <w:rFonts w:ascii="Arial" w:eastAsia="Arial" w:hAnsi="Arial" w:cs="Arial"/>
          <w:sz w:val="24"/>
          <w:szCs w:val="24"/>
        </w:rPr>
        <w:t>u</w:t>
      </w:r>
      <w:r w:rsidR="00227F92" w:rsidRPr="00227F92">
        <w:rPr>
          <w:rFonts w:ascii="Arial" w:eastAsia="Arial" w:hAnsi="Arial" w:cs="Arial"/>
          <w:sz w:val="24"/>
          <w:szCs w:val="24"/>
        </w:rPr>
        <w:t>n lote de 916 piezas arqueológicas y paleontológicas</w:t>
      </w:r>
      <w:r w:rsidR="008061BF">
        <w:rPr>
          <w:rFonts w:ascii="Arial" w:eastAsia="Arial" w:hAnsi="Arial" w:cs="Arial"/>
          <w:sz w:val="24"/>
          <w:szCs w:val="24"/>
        </w:rPr>
        <w:t>,</w:t>
      </w:r>
      <w:r w:rsidR="00227F92" w:rsidRPr="00227F92">
        <w:rPr>
          <w:rFonts w:ascii="Arial" w:eastAsia="Arial" w:hAnsi="Arial" w:cs="Arial"/>
          <w:sz w:val="24"/>
          <w:szCs w:val="24"/>
        </w:rPr>
        <w:t xml:space="preserve"> desde distintas ciudades de los Estados Unidos </w:t>
      </w:r>
      <w:r w:rsidR="008061BF">
        <w:rPr>
          <w:rFonts w:ascii="Arial" w:eastAsia="Arial" w:hAnsi="Arial" w:cs="Arial"/>
          <w:sz w:val="24"/>
          <w:szCs w:val="24"/>
        </w:rPr>
        <w:t xml:space="preserve">de América, </w:t>
      </w:r>
      <w:r w:rsidR="00227F92" w:rsidRPr="00227F92">
        <w:rPr>
          <w:rFonts w:ascii="Arial" w:eastAsia="Arial" w:hAnsi="Arial" w:cs="Arial"/>
          <w:sz w:val="24"/>
          <w:szCs w:val="24"/>
        </w:rPr>
        <w:t xml:space="preserve">y </w:t>
      </w:r>
      <w:r w:rsidR="008061BF">
        <w:rPr>
          <w:rFonts w:ascii="Arial" w:eastAsia="Arial" w:hAnsi="Arial" w:cs="Arial"/>
          <w:sz w:val="24"/>
          <w:szCs w:val="24"/>
        </w:rPr>
        <w:t xml:space="preserve">desde </w:t>
      </w:r>
      <w:r w:rsidR="00227F92" w:rsidRPr="00227F92">
        <w:rPr>
          <w:rFonts w:ascii="Arial" w:eastAsia="Arial" w:hAnsi="Arial" w:cs="Arial"/>
          <w:sz w:val="24"/>
          <w:szCs w:val="24"/>
        </w:rPr>
        <w:t xml:space="preserve">Fráncfort, Alemania, </w:t>
      </w:r>
      <w:r w:rsidR="008061BF">
        <w:rPr>
          <w:rFonts w:ascii="Arial" w:eastAsia="Arial" w:hAnsi="Arial" w:cs="Arial"/>
          <w:sz w:val="24"/>
          <w:szCs w:val="24"/>
        </w:rPr>
        <w:t xml:space="preserve">que finalmente fue </w:t>
      </w:r>
      <w:r w:rsidR="00227F92" w:rsidRPr="00227F92">
        <w:rPr>
          <w:rFonts w:ascii="Arial" w:eastAsia="Arial" w:hAnsi="Arial" w:cs="Arial"/>
          <w:sz w:val="24"/>
          <w:szCs w:val="24"/>
        </w:rPr>
        <w:t>entregado por la Secretaría de Relaciones Exteriores (SRE) al Instituto Nacional de Antropología e Historia (INAH-Conaculta) para su c</w:t>
      </w:r>
      <w:r w:rsidR="00227F92">
        <w:rPr>
          <w:rFonts w:ascii="Arial" w:eastAsia="Arial" w:hAnsi="Arial" w:cs="Arial"/>
          <w:sz w:val="24"/>
          <w:szCs w:val="24"/>
        </w:rPr>
        <w:t>atalogación, estudio y custodia</w:t>
      </w:r>
      <w:r w:rsidR="008061BF">
        <w:rPr>
          <w:rFonts w:ascii="Arial" w:eastAsia="Arial" w:hAnsi="Arial" w:cs="Arial"/>
          <w:sz w:val="24"/>
          <w:szCs w:val="24"/>
        </w:rPr>
        <w:t xml:space="preserve">. Lo anterior fue posible gracias a las </w:t>
      </w:r>
      <w:r w:rsidR="00227F92" w:rsidRPr="00227F92">
        <w:rPr>
          <w:rFonts w:ascii="Arial" w:eastAsia="Arial" w:hAnsi="Arial" w:cs="Arial"/>
          <w:sz w:val="24"/>
          <w:szCs w:val="24"/>
        </w:rPr>
        <w:t>gestiones de la Embajada de México en Alemania, y de los Consulados mex</w:t>
      </w:r>
      <w:r w:rsidR="008061BF">
        <w:rPr>
          <w:rFonts w:ascii="Arial" w:eastAsia="Arial" w:hAnsi="Arial" w:cs="Arial"/>
          <w:sz w:val="24"/>
          <w:szCs w:val="24"/>
        </w:rPr>
        <w:t xml:space="preserve">icanos en </w:t>
      </w:r>
      <w:r w:rsidR="008061BF">
        <w:rPr>
          <w:rFonts w:ascii="Arial" w:eastAsia="Arial" w:hAnsi="Arial" w:cs="Arial"/>
          <w:sz w:val="24"/>
          <w:szCs w:val="24"/>
        </w:rPr>
        <w:lastRenderedPageBreak/>
        <w:t>Fráncfort, Alemania; así como los de Austin y</w:t>
      </w:r>
      <w:r w:rsidR="00227F92" w:rsidRPr="00227F92">
        <w:rPr>
          <w:rFonts w:ascii="Arial" w:eastAsia="Arial" w:hAnsi="Arial" w:cs="Arial"/>
          <w:sz w:val="24"/>
          <w:szCs w:val="24"/>
        </w:rPr>
        <w:t xml:space="preserve"> El Paso, </w:t>
      </w:r>
      <w:r w:rsidR="008061BF">
        <w:rPr>
          <w:rFonts w:ascii="Arial" w:eastAsia="Arial" w:hAnsi="Arial" w:cs="Arial"/>
          <w:sz w:val="24"/>
          <w:szCs w:val="24"/>
        </w:rPr>
        <w:t>en Texas,</w:t>
      </w:r>
      <w:r w:rsidR="00227F92" w:rsidRPr="00227F92">
        <w:rPr>
          <w:rFonts w:ascii="Arial" w:eastAsia="Arial" w:hAnsi="Arial" w:cs="Arial"/>
          <w:sz w:val="24"/>
          <w:szCs w:val="24"/>
        </w:rPr>
        <w:t xml:space="preserve"> y </w:t>
      </w:r>
      <w:r w:rsidR="008061BF">
        <w:rPr>
          <w:rFonts w:ascii="Arial" w:eastAsia="Arial" w:hAnsi="Arial" w:cs="Arial"/>
          <w:sz w:val="24"/>
          <w:szCs w:val="24"/>
        </w:rPr>
        <w:t xml:space="preserve">de </w:t>
      </w:r>
      <w:r w:rsidR="00227F92" w:rsidRPr="00227F92">
        <w:rPr>
          <w:rFonts w:ascii="Arial" w:eastAsia="Arial" w:hAnsi="Arial" w:cs="Arial"/>
          <w:sz w:val="24"/>
          <w:szCs w:val="24"/>
        </w:rPr>
        <w:t xml:space="preserve">Albuquerque, </w:t>
      </w:r>
      <w:r w:rsidR="008061BF">
        <w:rPr>
          <w:rFonts w:ascii="Arial" w:eastAsia="Arial" w:hAnsi="Arial" w:cs="Arial"/>
          <w:sz w:val="24"/>
          <w:szCs w:val="24"/>
        </w:rPr>
        <w:t xml:space="preserve">en </w:t>
      </w:r>
      <w:r w:rsidR="00227F92" w:rsidRPr="00227F92">
        <w:rPr>
          <w:rFonts w:ascii="Arial" w:eastAsia="Arial" w:hAnsi="Arial" w:cs="Arial"/>
          <w:sz w:val="24"/>
          <w:szCs w:val="24"/>
        </w:rPr>
        <w:t>Nuevo México, Estados Unidos</w:t>
      </w:r>
      <w:r w:rsidR="008061BF">
        <w:rPr>
          <w:rFonts w:ascii="Arial" w:eastAsia="Arial" w:hAnsi="Arial" w:cs="Arial"/>
          <w:sz w:val="24"/>
          <w:szCs w:val="24"/>
        </w:rPr>
        <w:t xml:space="preserve"> de América</w:t>
      </w:r>
      <w:r w:rsidR="00227F92" w:rsidRPr="00227F92">
        <w:rPr>
          <w:rFonts w:ascii="Arial" w:eastAsia="Arial" w:hAnsi="Arial" w:cs="Arial"/>
          <w:sz w:val="24"/>
          <w:szCs w:val="24"/>
        </w:rPr>
        <w:t>.</w:t>
      </w:r>
    </w:p>
    <w:p w:rsidR="00B02821" w:rsidRDefault="00B02821">
      <w:pPr>
        <w:spacing w:line="360" w:lineRule="auto"/>
        <w:jc w:val="both"/>
        <w:rPr>
          <w:rFonts w:ascii="Arial" w:eastAsia="Arial" w:hAnsi="Arial" w:cs="Arial"/>
          <w:b/>
          <w:sz w:val="24"/>
          <w:szCs w:val="24"/>
        </w:rPr>
      </w:pPr>
    </w:p>
    <w:p w:rsidR="00B02821" w:rsidRDefault="00B02821">
      <w:pPr>
        <w:spacing w:line="360" w:lineRule="auto"/>
        <w:jc w:val="both"/>
        <w:rPr>
          <w:rFonts w:ascii="Arial" w:eastAsia="Arial" w:hAnsi="Arial" w:cs="Arial"/>
          <w:sz w:val="24"/>
          <w:szCs w:val="24"/>
        </w:rPr>
      </w:pPr>
      <w:r>
        <w:rPr>
          <w:rFonts w:ascii="Arial" w:eastAsia="Arial" w:hAnsi="Arial" w:cs="Arial"/>
          <w:b/>
          <w:sz w:val="24"/>
          <w:szCs w:val="24"/>
        </w:rPr>
        <w:t>CUARTA.</w:t>
      </w:r>
      <w:bookmarkStart w:id="0" w:name="_gjdgxs" w:colFirst="0" w:colLast="0"/>
      <w:bookmarkEnd w:id="0"/>
      <w:r w:rsidR="00C234DC">
        <w:rPr>
          <w:rFonts w:ascii="Arial" w:eastAsia="Arial" w:hAnsi="Arial" w:cs="Arial"/>
          <w:b/>
          <w:sz w:val="24"/>
          <w:szCs w:val="24"/>
        </w:rPr>
        <w:t xml:space="preserve"> </w:t>
      </w:r>
      <w:r w:rsidRPr="00B02821">
        <w:rPr>
          <w:rFonts w:ascii="Arial" w:eastAsia="Arial" w:hAnsi="Arial" w:cs="Arial"/>
          <w:sz w:val="24"/>
          <w:szCs w:val="24"/>
        </w:rPr>
        <w:t>Asimismo, 11 de octubre de 2016</w:t>
      </w:r>
      <w:r>
        <w:rPr>
          <w:rFonts w:ascii="Arial" w:eastAsia="Arial" w:hAnsi="Arial" w:cs="Arial"/>
          <w:sz w:val="24"/>
          <w:szCs w:val="24"/>
        </w:rPr>
        <w:t xml:space="preserve">, fueron recuperadas distintas piezas arqueológicas de origen mexicano en Italia, gracias a la colaboración que existe en la materia con este país. </w:t>
      </w:r>
      <w:r w:rsidRPr="00B02821">
        <w:rPr>
          <w:rFonts w:ascii="Arial" w:eastAsia="Arial" w:hAnsi="Arial" w:cs="Arial"/>
          <w:sz w:val="24"/>
          <w:szCs w:val="24"/>
        </w:rPr>
        <w:t xml:space="preserve">Las piezas fueron retenidas en Reggio Calabria y Ancona, en </w:t>
      </w:r>
      <w:r>
        <w:rPr>
          <w:rFonts w:ascii="Arial" w:eastAsia="Arial" w:hAnsi="Arial" w:cs="Arial"/>
          <w:sz w:val="24"/>
          <w:szCs w:val="24"/>
        </w:rPr>
        <w:t>la República Italiana</w:t>
      </w:r>
      <w:r w:rsidRPr="00B02821">
        <w:rPr>
          <w:rFonts w:ascii="Arial" w:eastAsia="Arial" w:hAnsi="Arial" w:cs="Arial"/>
          <w:sz w:val="24"/>
          <w:szCs w:val="24"/>
        </w:rPr>
        <w:t xml:space="preserve">, por los </w:t>
      </w:r>
      <w:r w:rsidRPr="00B02821">
        <w:rPr>
          <w:rFonts w:ascii="Arial" w:eastAsia="Arial" w:hAnsi="Arial" w:cs="Arial"/>
          <w:b/>
          <w:sz w:val="24"/>
          <w:szCs w:val="24"/>
        </w:rPr>
        <w:t>carabineros para la Protección del Patrimonio Cultural de Italia</w:t>
      </w:r>
      <w:r>
        <w:rPr>
          <w:rFonts w:ascii="Arial" w:eastAsia="Arial" w:hAnsi="Arial" w:cs="Arial"/>
          <w:sz w:val="24"/>
          <w:szCs w:val="24"/>
        </w:rPr>
        <w:t xml:space="preserve">, que fueron </w:t>
      </w:r>
      <w:r w:rsidRPr="00B02821">
        <w:rPr>
          <w:rFonts w:ascii="Arial" w:eastAsia="Arial" w:hAnsi="Arial" w:cs="Arial"/>
          <w:sz w:val="24"/>
          <w:szCs w:val="24"/>
        </w:rPr>
        <w:t>entregadas a la Embajada de México en ese</w:t>
      </w:r>
      <w:r>
        <w:rPr>
          <w:rFonts w:ascii="Arial" w:eastAsia="Arial" w:hAnsi="Arial" w:cs="Arial"/>
          <w:sz w:val="24"/>
          <w:szCs w:val="24"/>
        </w:rPr>
        <w:t xml:space="preserve"> Italia, </w:t>
      </w:r>
      <w:r w:rsidRPr="00B02821">
        <w:rPr>
          <w:rFonts w:ascii="Arial" w:eastAsia="Arial" w:hAnsi="Arial" w:cs="Arial"/>
          <w:sz w:val="24"/>
          <w:szCs w:val="24"/>
        </w:rPr>
        <w:t>de acuerdo con información difundida por la Secretaría de Relaciones Exteriores (SRE), la Procuraduría General de la República (PGR) y el Instituto Nacional de Antropología e Historia (INAH)</w:t>
      </w:r>
      <w:r>
        <w:rPr>
          <w:rStyle w:val="Refdenotaalpie"/>
          <w:rFonts w:ascii="Arial" w:eastAsia="Arial" w:hAnsi="Arial" w:cs="Arial"/>
          <w:sz w:val="24"/>
          <w:szCs w:val="24"/>
        </w:rPr>
        <w:footnoteReference w:id="4"/>
      </w:r>
      <w:r w:rsidRPr="00B02821">
        <w:rPr>
          <w:rFonts w:ascii="Arial" w:eastAsia="Arial" w:hAnsi="Arial" w:cs="Arial"/>
          <w:sz w:val="24"/>
          <w:szCs w:val="24"/>
        </w:rPr>
        <w:t>.</w:t>
      </w:r>
    </w:p>
    <w:p w:rsidR="00B02821" w:rsidRDefault="00B02821">
      <w:pPr>
        <w:spacing w:line="360" w:lineRule="auto"/>
        <w:jc w:val="both"/>
        <w:rPr>
          <w:rFonts w:ascii="Arial" w:eastAsia="Arial" w:hAnsi="Arial" w:cs="Arial"/>
          <w:b/>
          <w:sz w:val="24"/>
          <w:szCs w:val="24"/>
        </w:rPr>
      </w:pPr>
    </w:p>
    <w:p w:rsidR="00F76F8B" w:rsidRDefault="00F76F8B" w:rsidP="00F76F8B">
      <w:pPr>
        <w:spacing w:line="360" w:lineRule="auto"/>
        <w:jc w:val="both"/>
        <w:rPr>
          <w:rFonts w:ascii="Arial" w:eastAsia="Arial" w:hAnsi="Arial" w:cs="Arial"/>
          <w:sz w:val="24"/>
          <w:szCs w:val="24"/>
        </w:rPr>
      </w:pPr>
      <w:r>
        <w:rPr>
          <w:rFonts w:ascii="Arial" w:eastAsia="Arial" w:hAnsi="Arial" w:cs="Arial"/>
          <w:b/>
          <w:sz w:val="24"/>
          <w:szCs w:val="24"/>
        </w:rPr>
        <w:t>QUINTA</w:t>
      </w:r>
      <w:r w:rsidRPr="004C7AE1">
        <w:rPr>
          <w:rFonts w:ascii="Arial" w:eastAsia="Arial" w:hAnsi="Arial" w:cs="Arial"/>
          <w:b/>
          <w:sz w:val="24"/>
          <w:szCs w:val="24"/>
        </w:rPr>
        <w:t>.</w:t>
      </w:r>
      <w:r w:rsidRPr="004C7AE1">
        <w:rPr>
          <w:rFonts w:ascii="Arial" w:eastAsia="Arial" w:hAnsi="Arial" w:cs="Arial"/>
          <w:sz w:val="24"/>
          <w:szCs w:val="24"/>
        </w:rPr>
        <w:t xml:space="preserve"> </w:t>
      </w:r>
      <w:r w:rsidRPr="00B02821">
        <w:rPr>
          <w:rFonts w:ascii="Arial" w:eastAsia="Arial" w:hAnsi="Arial" w:cs="Arial"/>
          <w:sz w:val="24"/>
          <w:szCs w:val="24"/>
        </w:rPr>
        <w:t>Por lo anterior, y c</w:t>
      </w:r>
      <w:r>
        <w:rPr>
          <w:rFonts w:ascii="Arial" w:eastAsia="Arial" w:hAnsi="Arial" w:cs="Arial"/>
          <w:sz w:val="24"/>
          <w:szCs w:val="24"/>
        </w:rPr>
        <w:t xml:space="preserve">on relación al exhorto dirigido a la </w:t>
      </w:r>
      <w:r w:rsidRPr="00F76F8B">
        <w:rPr>
          <w:rFonts w:ascii="Arial" w:eastAsia="Arial" w:hAnsi="Arial" w:cs="Arial"/>
          <w:b/>
          <w:sz w:val="24"/>
          <w:szCs w:val="24"/>
        </w:rPr>
        <w:t>Secretaría de Relaciones Exteriores</w:t>
      </w:r>
      <w:r>
        <w:rPr>
          <w:rFonts w:ascii="Arial" w:eastAsia="Arial" w:hAnsi="Arial" w:cs="Arial"/>
          <w:sz w:val="24"/>
          <w:szCs w:val="24"/>
        </w:rPr>
        <w:t xml:space="preserve">, la Ley del Servicio Exterior Mexicano, artículo 2, fracción I, establece que </w:t>
      </w:r>
      <w:r w:rsidRPr="00361D2D">
        <w:rPr>
          <w:rFonts w:ascii="Arial" w:eastAsia="Arial" w:hAnsi="Arial" w:cs="Arial"/>
          <w:b/>
          <w:sz w:val="24"/>
          <w:szCs w:val="24"/>
        </w:rPr>
        <w:t>corresponde al Servicio Exterior promover</w:t>
      </w:r>
      <w:r w:rsidRPr="00895992">
        <w:rPr>
          <w:rFonts w:ascii="Arial" w:eastAsia="Arial" w:hAnsi="Arial" w:cs="Arial"/>
          <w:sz w:val="24"/>
          <w:szCs w:val="24"/>
        </w:rPr>
        <w:t xml:space="preserve"> y salvaguardar los intereses nacionales ante los Estados extranjeros y </w:t>
      </w:r>
      <w:r>
        <w:rPr>
          <w:rFonts w:ascii="Arial" w:eastAsia="Arial" w:hAnsi="Arial" w:cs="Arial"/>
          <w:sz w:val="24"/>
          <w:szCs w:val="24"/>
        </w:rPr>
        <w:t xml:space="preserve">ante </w:t>
      </w:r>
      <w:r w:rsidRPr="00895992">
        <w:rPr>
          <w:rFonts w:ascii="Arial" w:eastAsia="Arial" w:hAnsi="Arial" w:cs="Arial"/>
          <w:sz w:val="24"/>
          <w:szCs w:val="24"/>
        </w:rPr>
        <w:t xml:space="preserve">los organismos y reuniones internacionales en los que participe México, </w:t>
      </w:r>
      <w:r w:rsidRPr="00361D2D">
        <w:rPr>
          <w:rFonts w:ascii="Arial" w:eastAsia="Arial" w:hAnsi="Arial" w:cs="Arial"/>
          <w:b/>
          <w:sz w:val="24"/>
          <w:szCs w:val="24"/>
        </w:rPr>
        <w:t>actuando de manera oportuna y eficaz</w:t>
      </w:r>
      <w:r>
        <w:rPr>
          <w:rFonts w:ascii="Arial" w:eastAsia="Arial" w:hAnsi="Arial" w:cs="Arial"/>
          <w:sz w:val="24"/>
          <w:szCs w:val="24"/>
        </w:rPr>
        <w:t>.</w:t>
      </w:r>
    </w:p>
    <w:p w:rsidR="00F76F8B" w:rsidRDefault="00F76F8B" w:rsidP="00F76F8B">
      <w:pPr>
        <w:spacing w:line="360" w:lineRule="auto"/>
        <w:jc w:val="both"/>
        <w:rPr>
          <w:rFonts w:ascii="Arial" w:eastAsia="Arial" w:hAnsi="Arial" w:cs="Arial"/>
          <w:b/>
          <w:sz w:val="24"/>
          <w:szCs w:val="24"/>
        </w:rPr>
      </w:pPr>
      <w:r>
        <w:rPr>
          <w:rFonts w:ascii="Arial" w:eastAsia="Arial" w:hAnsi="Arial" w:cs="Arial"/>
          <w:sz w:val="24"/>
          <w:szCs w:val="24"/>
        </w:rPr>
        <w:t xml:space="preserve">De igual manera, es responsabilidad, del Servicio Exterior Mexicano, por conducto de nuestras representaciones en los diferentes países, </w:t>
      </w:r>
      <w:r w:rsidRPr="00361D2D">
        <w:rPr>
          <w:rFonts w:ascii="Arial" w:eastAsia="Arial" w:hAnsi="Arial" w:cs="Arial"/>
          <w:b/>
          <w:sz w:val="24"/>
          <w:szCs w:val="24"/>
        </w:rPr>
        <w:t>ejecutar los procedimientos de reclamo por la vía jurídica y diplomática ante los gobiernos</w:t>
      </w:r>
      <w:r>
        <w:rPr>
          <w:rFonts w:ascii="Arial" w:eastAsia="Arial" w:hAnsi="Arial" w:cs="Arial"/>
          <w:sz w:val="24"/>
          <w:szCs w:val="24"/>
        </w:rPr>
        <w:t xml:space="preserve"> para la </w:t>
      </w:r>
      <w:r w:rsidRPr="00784D8C">
        <w:rPr>
          <w:rFonts w:ascii="Arial" w:eastAsia="Arial" w:hAnsi="Arial" w:cs="Arial"/>
          <w:sz w:val="24"/>
          <w:szCs w:val="24"/>
        </w:rPr>
        <w:t>repatriación y entrega</w:t>
      </w:r>
      <w:r>
        <w:rPr>
          <w:rFonts w:ascii="Arial" w:eastAsia="Arial" w:hAnsi="Arial" w:cs="Arial"/>
          <w:sz w:val="24"/>
          <w:szCs w:val="24"/>
        </w:rPr>
        <w:t xml:space="preserve"> de piezas arqueológicas.</w:t>
      </w:r>
    </w:p>
    <w:p w:rsidR="00F76F8B" w:rsidRDefault="00F76F8B">
      <w:pPr>
        <w:spacing w:line="360" w:lineRule="auto"/>
        <w:jc w:val="both"/>
        <w:rPr>
          <w:rFonts w:ascii="Arial" w:eastAsia="Arial" w:hAnsi="Arial" w:cs="Arial"/>
          <w:b/>
          <w:sz w:val="24"/>
          <w:szCs w:val="24"/>
        </w:rPr>
      </w:pPr>
    </w:p>
    <w:p w:rsidR="004028B2" w:rsidRPr="004028B2" w:rsidRDefault="00F76F8B">
      <w:pPr>
        <w:spacing w:line="360" w:lineRule="auto"/>
        <w:jc w:val="both"/>
        <w:rPr>
          <w:rFonts w:ascii="Arial" w:eastAsia="Arial" w:hAnsi="Arial" w:cs="Arial"/>
          <w:sz w:val="24"/>
          <w:szCs w:val="24"/>
        </w:rPr>
      </w:pPr>
      <w:r>
        <w:rPr>
          <w:rFonts w:ascii="Arial" w:eastAsia="Arial" w:hAnsi="Arial" w:cs="Arial"/>
          <w:b/>
          <w:sz w:val="24"/>
          <w:szCs w:val="24"/>
        </w:rPr>
        <w:t>SEXTA</w:t>
      </w:r>
      <w:r w:rsidR="00B02821" w:rsidRPr="00B02821">
        <w:rPr>
          <w:rFonts w:ascii="Arial" w:eastAsia="Arial" w:hAnsi="Arial" w:cs="Arial"/>
          <w:b/>
          <w:sz w:val="24"/>
          <w:szCs w:val="24"/>
        </w:rPr>
        <w:t xml:space="preserve">. </w:t>
      </w:r>
      <w:r>
        <w:rPr>
          <w:rFonts w:ascii="Arial" w:eastAsia="Arial" w:hAnsi="Arial" w:cs="Arial"/>
          <w:sz w:val="24"/>
          <w:szCs w:val="24"/>
        </w:rPr>
        <w:t>En lo que respecta a</w:t>
      </w:r>
      <w:r w:rsidR="004028B2">
        <w:rPr>
          <w:rFonts w:ascii="Arial" w:eastAsia="Arial" w:hAnsi="Arial" w:cs="Arial"/>
          <w:sz w:val="24"/>
          <w:szCs w:val="24"/>
        </w:rPr>
        <w:t xml:space="preserve">l exhorto dirigido a la </w:t>
      </w:r>
      <w:r w:rsidR="004028B2" w:rsidRPr="00F76F8B">
        <w:rPr>
          <w:rFonts w:ascii="Arial" w:eastAsia="Arial" w:hAnsi="Arial" w:cs="Arial"/>
          <w:b/>
          <w:sz w:val="24"/>
          <w:szCs w:val="24"/>
        </w:rPr>
        <w:t>Secretaría de Cultura</w:t>
      </w:r>
      <w:r w:rsidR="004028B2">
        <w:rPr>
          <w:rFonts w:ascii="Arial" w:eastAsia="Arial" w:hAnsi="Arial" w:cs="Arial"/>
          <w:sz w:val="24"/>
          <w:szCs w:val="24"/>
        </w:rPr>
        <w:t>, la</w:t>
      </w:r>
      <w:r w:rsidR="004028B2" w:rsidRPr="004028B2">
        <w:rPr>
          <w:rFonts w:ascii="Arial" w:eastAsia="Arial" w:hAnsi="Arial" w:cs="Arial"/>
          <w:sz w:val="24"/>
          <w:szCs w:val="24"/>
        </w:rPr>
        <w:t xml:space="preserve"> Ley Orgánica de la Administración Pública Federal</w:t>
      </w:r>
      <w:r w:rsidR="004028B2">
        <w:rPr>
          <w:rFonts w:ascii="Arial" w:eastAsia="Arial" w:hAnsi="Arial" w:cs="Arial"/>
          <w:sz w:val="24"/>
          <w:szCs w:val="24"/>
        </w:rPr>
        <w:t xml:space="preserve"> establece en el artículo 41 Bis, fracción </w:t>
      </w:r>
      <w:r w:rsidR="004028B2" w:rsidRPr="004028B2">
        <w:rPr>
          <w:rFonts w:ascii="Arial" w:eastAsia="Arial" w:hAnsi="Arial" w:cs="Arial"/>
          <w:sz w:val="24"/>
          <w:szCs w:val="24"/>
        </w:rPr>
        <w:lastRenderedPageBreak/>
        <w:t>XXIII</w:t>
      </w:r>
      <w:r w:rsidR="004028B2">
        <w:rPr>
          <w:rFonts w:ascii="Arial" w:eastAsia="Arial" w:hAnsi="Arial" w:cs="Arial"/>
          <w:sz w:val="24"/>
          <w:szCs w:val="24"/>
        </w:rPr>
        <w:t xml:space="preserve">, que corresponde a la </w:t>
      </w:r>
      <w:r w:rsidR="004028B2" w:rsidRPr="00B02821">
        <w:rPr>
          <w:rFonts w:ascii="Arial" w:eastAsia="Arial" w:hAnsi="Arial" w:cs="Arial"/>
          <w:b/>
          <w:sz w:val="24"/>
          <w:szCs w:val="24"/>
        </w:rPr>
        <w:t>Secretaría de Cultura</w:t>
      </w:r>
      <w:r w:rsidR="004028B2">
        <w:rPr>
          <w:rFonts w:ascii="Arial" w:eastAsia="Arial" w:hAnsi="Arial" w:cs="Arial"/>
          <w:sz w:val="24"/>
          <w:szCs w:val="24"/>
        </w:rPr>
        <w:t xml:space="preserve"> e</w:t>
      </w:r>
      <w:r w:rsidR="004028B2" w:rsidRPr="004028B2">
        <w:rPr>
          <w:rFonts w:ascii="Arial" w:eastAsia="Arial" w:hAnsi="Arial" w:cs="Arial"/>
          <w:sz w:val="24"/>
          <w:szCs w:val="24"/>
        </w:rPr>
        <w:t>laborar y suscribir convenios, acuerdos, bases de coordinación y demás instrumentos jurídicos con órganos públicos o privados, nacionales e internacionales,</w:t>
      </w:r>
      <w:r w:rsidR="004028B2">
        <w:rPr>
          <w:rFonts w:ascii="Arial" w:eastAsia="Arial" w:hAnsi="Arial" w:cs="Arial"/>
          <w:sz w:val="24"/>
          <w:szCs w:val="24"/>
        </w:rPr>
        <w:t xml:space="preserve"> en asuntos de su competencia.</w:t>
      </w:r>
    </w:p>
    <w:p w:rsidR="00074883" w:rsidRDefault="004028B2">
      <w:pPr>
        <w:spacing w:line="360" w:lineRule="auto"/>
        <w:jc w:val="both"/>
        <w:rPr>
          <w:rFonts w:ascii="Arial" w:eastAsia="Arial" w:hAnsi="Arial" w:cs="Arial"/>
          <w:sz w:val="24"/>
          <w:szCs w:val="24"/>
        </w:rPr>
      </w:pPr>
      <w:r>
        <w:rPr>
          <w:rFonts w:ascii="Arial" w:eastAsia="Arial" w:hAnsi="Arial" w:cs="Arial"/>
          <w:sz w:val="24"/>
          <w:szCs w:val="24"/>
        </w:rPr>
        <w:t xml:space="preserve">Por otra parte, la </w:t>
      </w:r>
      <w:r w:rsidR="000E0A83">
        <w:rPr>
          <w:rFonts w:ascii="Arial" w:eastAsia="Arial" w:hAnsi="Arial" w:cs="Arial"/>
          <w:sz w:val="24"/>
          <w:szCs w:val="24"/>
        </w:rPr>
        <w:t>Ley General d</w:t>
      </w:r>
      <w:r w:rsidR="000E0A83" w:rsidRPr="000E0A83">
        <w:rPr>
          <w:rFonts w:ascii="Arial" w:eastAsia="Arial" w:hAnsi="Arial" w:cs="Arial"/>
          <w:sz w:val="24"/>
          <w:szCs w:val="24"/>
        </w:rPr>
        <w:t xml:space="preserve">e Cultura </w:t>
      </w:r>
      <w:r w:rsidR="000E0A83">
        <w:rPr>
          <w:rFonts w:ascii="Arial" w:eastAsia="Arial" w:hAnsi="Arial" w:cs="Arial"/>
          <w:sz w:val="24"/>
          <w:szCs w:val="24"/>
        </w:rPr>
        <w:t>y</w:t>
      </w:r>
      <w:r w:rsidR="000E0A83" w:rsidRPr="000E0A83">
        <w:rPr>
          <w:rFonts w:ascii="Arial" w:eastAsia="Arial" w:hAnsi="Arial" w:cs="Arial"/>
          <w:sz w:val="24"/>
          <w:szCs w:val="24"/>
        </w:rPr>
        <w:t xml:space="preserve"> Derechos Culturales</w:t>
      </w:r>
      <w:r w:rsidR="00B02821">
        <w:rPr>
          <w:rFonts w:ascii="Arial" w:eastAsia="Arial" w:hAnsi="Arial" w:cs="Arial"/>
          <w:sz w:val="24"/>
          <w:szCs w:val="24"/>
        </w:rPr>
        <w:t>,</w:t>
      </w:r>
      <w:r w:rsidR="000E0A83">
        <w:rPr>
          <w:rFonts w:ascii="Arial" w:eastAsia="Arial" w:hAnsi="Arial" w:cs="Arial"/>
          <w:sz w:val="24"/>
          <w:szCs w:val="24"/>
        </w:rPr>
        <w:t xml:space="preserve"> establece</w:t>
      </w:r>
      <w:r w:rsidR="00B02821">
        <w:rPr>
          <w:rFonts w:ascii="Arial" w:eastAsia="Arial" w:hAnsi="Arial" w:cs="Arial"/>
          <w:sz w:val="24"/>
          <w:szCs w:val="24"/>
        </w:rPr>
        <w:t>,</w:t>
      </w:r>
      <w:r w:rsidR="000E0A83">
        <w:rPr>
          <w:rFonts w:ascii="Arial" w:eastAsia="Arial" w:hAnsi="Arial" w:cs="Arial"/>
          <w:sz w:val="24"/>
          <w:szCs w:val="24"/>
        </w:rPr>
        <w:t xml:space="preserve"> en el Título Quinto, artículo 41, con relación a la vinculación internacional, que l</w:t>
      </w:r>
      <w:r w:rsidR="000E0A83" w:rsidRPr="000E0A83">
        <w:rPr>
          <w:rFonts w:ascii="Arial" w:eastAsia="Arial" w:hAnsi="Arial" w:cs="Arial"/>
          <w:sz w:val="24"/>
          <w:szCs w:val="24"/>
        </w:rPr>
        <w:t>a Secretaría de Cultura</w:t>
      </w:r>
      <w:r w:rsidR="00B02821">
        <w:rPr>
          <w:rFonts w:ascii="Arial" w:eastAsia="Arial" w:hAnsi="Arial" w:cs="Arial"/>
          <w:sz w:val="24"/>
          <w:szCs w:val="24"/>
        </w:rPr>
        <w:t>,</w:t>
      </w:r>
      <w:r w:rsidR="000E0A83" w:rsidRPr="000E0A83">
        <w:rPr>
          <w:rFonts w:ascii="Arial" w:eastAsia="Arial" w:hAnsi="Arial" w:cs="Arial"/>
          <w:sz w:val="24"/>
          <w:szCs w:val="24"/>
        </w:rPr>
        <w:t xml:space="preserve"> en coordinación con las dependencias y entidades de la Administración Pública Federal, las entidades federativas, los municipios y las alcaldías de la Ciudad de México, contribuirán a las acciones destinadas a </w:t>
      </w:r>
      <w:r w:rsidR="000E0A83" w:rsidRPr="00B02821">
        <w:rPr>
          <w:rFonts w:ascii="Arial" w:eastAsia="Arial" w:hAnsi="Arial" w:cs="Arial"/>
          <w:b/>
          <w:sz w:val="24"/>
          <w:szCs w:val="24"/>
        </w:rPr>
        <w:t>fortalecer la cooperación e intercambio internacional, en materia cultural</w:t>
      </w:r>
      <w:r w:rsidR="000E0A83" w:rsidRPr="000E0A83">
        <w:rPr>
          <w:rFonts w:ascii="Arial" w:eastAsia="Arial" w:hAnsi="Arial" w:cs="Arial"/>
          <w:sz w:val="24"/>
          <w:szCs w:val="24"/>
        </w:rPr>
        <w:t>, con apego a los tratados internacionales celebrados por los Estados Unidos Mexicanos y a las demás leyes aplicables en la materia.</w:t>
      </w:r>
    </w:p>
    <w:p w:rsidR="00F76F8B" w:rsidRDefault="00F76F8B">
      <w:pPr>
        <w:spacing w:line="360" w:lineRule="auto"/>
        <w:jc w:val="both"/>
        <w:rPr>
          <w:rFonts w:ascii="Arial" w:eastAsia="Arial" w:hAnsi="Arial" w:cs="Arial"/>
          <w:b/>
          <w:sz w:val="24"/>
          <w:szCs w:val="24"/>
        </w:rPr>
      </w:pPr>
    </w:p>
    <w:p w:rsidR="00A71745" w:rsidRDefault="00B02821" w:rsidP="006D78D0">
      <w:pPr>
        <w:spacing w:line="360" w:lineRule="auto"/>
        <w:jc w:val="both"/>
        <w:rPr>
          <w:rFonts w:ascii="Arial" w:eastAsia="Arial" w:hAnsi="Arial" w:cs="Arial"/>
          <w:sz w:val="24"/>
          <w:szCs w:val="24"/>
        </w:rPr>
      </w:pPr>
      <w:r>
        <w:rPr>
          <w:rFonts w:ascii="Arial" w:eastAsia="Arial" w:hAnsi="Arial" w:cs="Arial"/>
          <w:b/>
          <w:sz w:val="24"/>
          <w:szCs w:val="24"/>
        </w:rPr>
        <w:t>S</w:t>
      </w:r>
      <w:r w:rsidR="00F76F8B">
        <w:rPr>
          <w:rFonts w:ascii="Arial" w:eastAsia="Arial" w:hAnsi="Arial" w:cs="Arial"/>
          <w:b/>
          <w:sz w:val="24"/>
          <w:szCs w:val="24"/>
        </w:rPr>
        <w:t>ÉPTIMA</w:t>
      </w:r>
      <w:r w:rsidR="00130B94">
        <w:rPr>
          <w:rFonts w:ascii="Arial" w:eastAsia="Arial" w:hAnsi="Arial" w:cs="Arial"/>
          <w:b/>
          <w:sz w:val="24"/>
          <w:szCs w:val="24"/>
        </w:rPr>
        <w:t xml:space="preserve">. </w:t>
      </w:r>
      <w:r w:rsidR="00227F92">
        <w:rPr>
          <w:rFonts w:ascii="Arial" w:eastAsia="Arial" w:hAnsi="Arial" w:cs="Arial"/>
          <w:sz w:val="24"/>
          <w:szCs w:val="24"/>
        </w:rPr>
        <w:t xml:space="preserve">Respecto </w:t>
      </w:r>
      <w:r w:rsidR="006D78D0">
        <w:rPr>
          <w:rFonts w:ascii="Arial" w:eastAsia="Arial" w:hAnsi="Arial" w:cs="Arial"/>
          <w:sz w:val="24"/>
          <w:szCs w:val="24"/>
        </w:rPr>
        <w:t>al exhorto</w:t>
      </w:r>
      <w:r w:rsidR="00227F92">
        <w:rPr>
          <w:rFonts w:ascii="Arial" w:eastAsia="Arial" w:hAnsi="Arial" w:cs="Arial"/>
          <w:sz w:val="24"/>
          <w:szCs w:val="24"/>
        </w:rPr>
        <w:t xml:space="preserve"> dirigido</w:t>
      </w:r>
      <w:r w:rsidR="006D78D0">
        <w:rPr>
          <w:rFonts w:ascii="Arial" w:eastAsia="Arial" w:hAnsi="Arial" w:cs="Arial"/>
          <w:sz w:val="24"/>
          <w:szCs w:val="24"/>
        </w:rPr>
        <w:t xml:space="preserve"> </w:t>
      </w:r>
      <w:r w:rsidR="00A71745">
        <w:rPr>
          <w:rFonts w:ascii="Arial" w:eastAsia="Arial" w:hAnsi="Arial" w:cs="Arial"/>
          <w:sz w:val="24"/>
          <w:szCs w:val="24"/>
        </w:rPr>
        <w:t xml:space="preserve">al </w:t>
      </w:r>
      <w:r w:rsidR="00A71745" w:rsidRPr="00B02821">
        <w:rPr>
          <w:rFonts w:ascii="Arial" w:eastAsia="Arial" w:hAnsi="Arial" w:cs="Arial"/>
          <w:b/>
          <w:sz w:val="24"/>
          <w:szCs w:val="24"/>
        </w:rPr>
        <w:t>I</w:t>
      </w:r>
      <w:r w:rsidR="006D78D0" w:rsidRPr="00B02821">
        <w:rPr>
          <w:rFonts w:ascii="Arial" w:eastAsia="Arial" w:hAnsi="Arial" w:cs="Arial"/>
          <w:b/>
          <w:sz w:val="24"/>
          <w:szCs w:val="24"/>
        </w:rPr>
        <w:t xml:space="preserve">nstituto </w:t>
      </w:r>
      <w:r w:rsidR="00A71745" w:rsidRPr="00B02821">
        <w:rPr>
          <w:rFonts w:ascii="Arial" w:eastAsia="Arial" w:hAnsi="Arial" w:cs="Arial"/>
          <w:b/>
          <w:sz w:val="24"/>
          <w:szCs w:val="24"/>
        </w:rPr>
        <w:t>N</w:t>
      </w:r>
      <w:r w:rsidR="006D78D0" w:rsidRPr="00B02821">
        <w:rPr>
          <w:rFonts w:ascii="Arial" w:eastAsia="Arial" w:hAnsi="Arial" w:cs="Arial"/>
          <w:b/>
          <w:sz w:val="24"/>
          <w:szCs w:val="24"/>
        </w:rPr>
        <w:t xml:space="preserve">acional de </w:t>
      </w:r>
      <w:r w:rsidR="00A71745" w:rsidRPr="00B02821">
        <w:rPr>
          <w:rFonts w:ascii="Arial" w:eastAsia="Arial" w:hAnsi="Arial" w:cs="Arial"/>
          <w:b/>
          <w:sz w:val="24"/>
          <w:szCs w:val="24"/>
        </w:rPr>
        <w:t>A</w:t>
      </w:r>
      <w:r w:rsidR="006D78D0" w:rsidRPr="00B02821">
        <w:rPr>
          <w:rFonts w:ascii="Arial" w:eastAsia="Arial" w:hAnsi="Arial" w:cs="Arial"/>
          <w:b/>
          <w:sz w:val="24"/>
          <w:szCs w:val="24"/>
        </w:rPr>
        <w:t xml:space="preserve">ntropología e </w:t>
      </w:r>
      <w:r w:rsidR="00A71745" w:rsidRPr="00B02821">
        <w:rPr>
          <w:rFonts w:ascii="Arial" w:eastAsia="Arial" w:hAnsi="Arial" w:cs="Arial"/>
          <w:b/>
          <w:sz w:val="24"/>
          <w:szCs w:val="24"/>
        </w:rPr>
        <w:t>H</w:t>
      </w:r>
      <w:r w:rsidR="006D78D0" w:rsidRPr="00B02821">
        <w:rPr>
          <w:rFonts w:ascii="Arial" w:eastAsia="Arial" w:hAnsi="Arial" w:cs="Arial"/>
          <w:b/>
          <w:sz w:val="24"/>
          <w:szCs w:val="24"/>
        </w:rPr>
        <w:t>istoria</w:t>
      </w:r>
      <w:r w:rsidR="006D78D0">
        <w:rPr>
          <w:rFonts w:ascii="Arial" w:eastAsia="Arial" w:hAnsi="Arial" w:cs="Arial"/>
          <w:sz w:val="24"/>
          <w:szCs w:val="24"/>
        </w:rPr>
        <w:t xml:space="preserve">, </w:t>
      </w:r>
      <w:r w:rsidR="00BC7688">
        <w:rPr>
          <w:rFonts w:ascii="Arial" w:eastAsia="Arial" w:hAnsi="Arial" w:cs="Arial"/>
          <w:sz w:val="24"/>
          <w:szCs w:val="24"/>
        </w:rPr>
        <w:t>su</w:t>
      </w:r>
      <w:r w:rsidR="000D45E6">
        <w:rPr>
          <w:rFonts w:ascii="Arial" w:eastAsia="Arial" w:hAnsi="Arial" w:cs="Arial"/>
          <w:sz w:val="24"/>
          <w:szCs w:val="24"/>
        </w:rPr>
        <w:t xml:space="preserve"> </w:t>
      </w:r>
      <w:r w:rsidR="000D45E6" w:rsidRPr="000D45E6">
        <w:rPr>
          <w:rFonts w:ascii="Arial" w:eastAsia="Arial" w:hAnsi="Arial" w:cs="Arial"/>
          <w:sz w:val="24"/>
          <w:szCs w:val="24"/>
        </w:rPr>
        <w:t>Ley Org</w:t>
      </w:r>
      <w:r w:rsidR="000D45E6">
        <w:rPr>
          <w:rFonts w:ascii="Arial" w:eastAsia="Arial" w:hAnsi="Arial" w:cs="Arial"/>
          <w:sz w:val="24"/>
          <w:szCs w:val="24"/>
        </w:rPr>
        <w:t>á</w:t>
      </w:r>
      <w:r w:rsidR="00BC7688">
        <w:rPr>
          <w:rFonts w:ascii="Arial" w:eastAsia="Arial" w:hAnsi="Arial" w:cs="Arial"/>
          <w:sz w:val="24"/>
          <w:szCs w:val="24"/>
        </w:rPr>
        <w:t>nica</w:t>
      </w:r>
      <w:r w:rsidR="006D78D0">
        <w:rPr>
          <w:rFonts w:ascii="Arial" w:eastAsia="Arial" w:hAnsi="Arial" w:cs="Arial"/>
          <w:sz w:val="24"/>
          <w:szCs w:val="24"/>
        </w:rPr>
        <w:t xml:space="preserve"> </w:t>
      </w:r>
      <w:r w:rsidR="000D45E6">
        <w:rPr>
          <w:rFonts w:ascii="Arial" w:eastAsia="Arial" w:hAnsi="Arial" w:cs="Arial"/>
          <w:sz w:val="24"/>
          <w:szCs w:val="24"/>
        </w:rPr>
        <w:t xml:space="preserve">establece en el artículo 2, entre los objetivos generales del Instituto, la </w:t>
      </w:r>
      <w:r w:rsidR="000D45E6" w:rsidRPr="00F76F8B">
        <w:rPr>
          <w:rFonts w:ascii="Arial" w:eastAsia="Arial" w:hAnsi="Arial" w:cs="Arial"/>
          <w:b/>
          <w:sz w:val="24"/>
          <w:szCs w:val="24"/>
        </w:rPr>
        <w:t>recuperación del patrimonio cultural arqueológico e histórico</w:t>
      </w:r>
      <w:r w:rsidR="006D78D0">
        <w:rPr>
          <w:rFonts w:ascii="Arial" w:eastAsia="Arial" w:hAnsi="Arial" w:cs="Arial"/>
          <w:sz w:val="24"/>
          <w:szCs w:val="24"/>
        </w:rPr>
        <w:t>, y e</w:t>
      </w:r>
      <w:r w:rsidR="00A75C8F">
        <w:rPr>
          <w:rFonts w:ascii="Arial" w:eastAsia="Arial" w:hAnsi="Arial" w:cs="Arial"/>
          <w:sz w:val="24"/>
          <w:szCs w:val="24"/>
        </w:rPr>
        <w:t>l artículo 7, fracción XI, del mismo ordenamiento</w:t>
      </w:r>
      <w:r w:rsidR="006D78D0">
        <w:rPr>
          <w:rFonts w:ascii="Arial" w:eastAsia="Arial" w:hAnsi="Arial" w:cs="Arial"/>
          <w:sz w:val="24"/>
          <w:szCs w:val="24"/>
        </w:rPr>
        <w:t xml:space="preserve">, respecto a las </w:t>
      </w:r>
      <w:r w:rsidR="006D78D0" w:rsidRPr="006D78D0">
        <w:rPr>
          <w:rFonts w:ascii="Arial" w:eastAsia="Arial" w:hAnsi="Arial" w:cs="Arial"/>
          <w:sz w:val="24"/>
          <w:szCs w:val="24"/>
        </w:rPr>
        <w:t>facultades y o</w:t>
      </w:r>
      <w:r w:rsidR="006D78D0">
        <w:rPr>
          <w:rFonts w:ascii="Arial" w:eastAsia="Arial" w:hAnsi="Arial" w:cs="Arial"/>
          <w:sz w:val="24"/>
          <w:szCs w:val="24"/>
        </w:rPr>
        <w:t xml:space="preserve">bligaciones del Director General, </w:t>
      </w:r>
      <w:r w:rsidR="00BC7688">
        <w:rPr>
          <w:rFonts w:ascii="Arial" w:eastAsia="Arial" w:hAnsi="Arial" w:cs="Arial"/>
          <w:sz w:val="24"/>
          <w:szCs w:val="24"/>
        </w:rPr>
        <w:t xml:space="preserve">el de </w:t>
      </w:r>
      <w:r w:rsidR="006D78D0">
        <w:rPr>
          <w:rFonts w:ascii="Arial" w:eastAsia="Arial" w:hAnsi="Arial" w:cs="Arial"/>
          <w:sz w:val="24"/>
          <w:szCs w:val="24"/>
        </w:rPr>
        <w:t>c</w:t>
      </w:r>
      <w:r w:rsidR="006D78D0" w:rsidRPr="006D78D0">
        <w:rPr>
          <w:rFonts w:ascii="Arial" w:eastAsia="Arial" w:hAnsi="Arial" w:cs="Arial"/>
          <w:sz w:val="24"/>
          <w:szCs w:val="24"/>
        </w:rPr>
        <w:t>elebrar convenios con personas físicas o jurídicas</w:t>
      </w:r>
      <w:r w:rsidR="00633466">
        <w:rPr>
          <w:rFonts w:ascii="Arial" w:eastAsia="Arial" w:hAnsi="Arial" w:cs="Arial"/>
          <w:sz w:val="24"/>
          <w:szCs w:val="24"/>
        </w:rPr>
        <w:t>,</w:t>
      </w:r>
      <w:r w:rsidR="006D78D0" w:rsidRPr="006D78D0">
        <w:rPr>
          <w:rFonts w:ascii="Arial" w:eastAsia="Arial" w:hAnsi="Arial" w:cs="Arial"/>
          <w:sz w:val="24"/>
          <w:szCs w:val="24"/>
        </w:rPr>
        <w:t xml:space="preserve"> y con organismos públicos o privados, nacionales, internacionales o extranjeros</w:t>
      </w:r>
      <w:r w:rsidR="00633466">
        <w:rPr>
          <w:rFonts w:ascii="Arial" w:eastAsia="Arial" w:hAnsi="Arial" w:cs="Arial"/>
          <w:sz w:val="24"/>
          <w:szCs w:val="24"/>
        </w:rPr>
        <w:t>.</w:t>
      </w:r>
    </w:p>
    <w:p w:rsidR="00F76F8B" w:rsidRDefault="00F76F8B" w:rsidP="006D78D0">
      <w:pPr>
        <w:spacing w:line="360" w:lineRule="auto"/>
        <w:jc w:val="both"/>
        <w:rPr>
          <w:rFonts w:ascii="Arial" w:eastAsia="Arial" w:hAnsi="Arial" w:cs="Arial"/>
          <w:color w:val="000000"/>
          <w:sz w:val="24"/>
          <w:szCs w:val="24"/>
        </w:rPr>
      </w:pPr>
    </w:p>
    <w:p w:rsidR="00633466" w:rsidRDefault="00F76F8B" w:rsidP="006D78D0">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todo lo expuesto, </w:t>
      </w:r>
      <w:r w:rsidR="00540E43">
        <w:rPr>
          <w:rFonts w:ascii="Arial" w:eastAsia="Arial" w:hAnsi="Arial" w:cs="Arial"/>
          <w:color w:val="000000"/>
          <w:sz w:val="24"/>
          <w:szCs w:val="24"/>
        </w:rPr>
        <w:t>resulta imperante y necesaria una</w:t>
      </w:r>
      <w:r w:rsidR="00633466" w:rsidRPr="00633466">
        <w:rPr>
          <w:rFonts w:ascii="Arial" w:eastAsia="Arial" w:hAnsi="Arial" w:cs="Arial"/>
          <w:color w:val="000000"/>
          <w:sz w:val="24"/>
          <w:szCs w:val="24"/>
        </w:rPr>
        <w:t xml:space="preserve"> </w:t>
      </w:r>
      <w:r w:rsidR="00633466" w:rsidRPr="00540E43">
        <w:rPr>
          <w:rFonts w:ascii="Arial" w:eastAsia="Arial" w:hAnsi="Arial" w:cs="Arial"/>
          <w:b/>
          <w:color w:val="000000"/>
          <w:sz w:val="24"/>
          <w:szCs w:val="24"/>
        </w:rPr>
        <w:t>correcta aplicación</w:t>
      </w:r>
      <w:r w:rsidR="00540E43" w:rsidRPr="00540E43">
        <w:rPr>
          <w:rFonts w:ascii="Arial" w:eastAsia="Arial" w:hAnsi="Arial" w:cs="Arial"/>
          <w:b/>
          <w:color w:val="000000"/>
          <w:sz w:val="24"/>
          <w:szCs w:val="24"/>
        </w:rPr>
        <w:t>, invocaci</w:t>
      </w:r>
      <w:r w:rsidR="00540E43">
        <w:rPr>
          <w:rFonts w:ascii="Arial" w:eastAsia="Arial" w:hAnsi="Arial" w:cs="Arial"/>
          <w:b/>
          <w:color w:val="000000"/>
          <w:sz w:val="24"/>
          <w:szCs w:val="24"/>
        </w:rPr>
        <w:t>ón</w:t>
      </w:r>
      <w:r w:rsidR="00633466" w:rsidRPr="00540E43">
        <w:rPr>
          <w:rFonts w:ascii="Arial" w:eastAsia="Arial" w:hAnsi="Arial" w:cs="Arial"/>
          <w:b/>
          <w:color w:val="000000"/>
          <w:sz w:val="24"/>
          <w:szCs w:val="24"/>
        </w:rPr>
        <w:t xml:space="preserve"> </w:t>
      </w:r>
      <w:r w:rsidR="00540E43" w:rsidRPr="00540E43">
        <w:rPr>
          <w:rFonts w:ascii="Arial" w:eastAsia="Arial" w:hAnsi="Arial" w:cs="Arial"/>
          <w:b/>
          <w:color w:val="000000"/>
          <w:sz w:val="24"/>
          <w:szCs w:val="24"/>
        </w:rPr>
        <w:t xml:space="preserve">y seguimiento </w:t>
      </w:r>
      <w:r w:rsidR="00633466" w:rsidRPr="00633466">
        <w:rPr>
          <w:rFonts w:ascii="Arial" w:eastAsia="Arial" w:hAnsi="Arial" w:cs="Arial"/>
          <w:color w:val="000000"/>
          <w:sz w:val="24"/>
          <w:szCs w:val="24"/>
        </w:rPr>
        <w:t xml:space="preserve">de lo dispuesto en </w:t>
      </w:r>
      <w:r w:rsidR="00540E43">
        <w:rPr>
          <w:rFonts w:ascii="Arial" w:eastAsia="Arial" w:hAnsi="Arial" w:cs="Arial"/>
          <w:color w:val="000000"/>
          <w:sz w:val="24"/>
          <w:szCs w:val="24"/>
        </w:rPr>
        <w:t xml:space="preserve">los </w:t>
      </w:r>
      <w:r w:rsidR="00633466" w:rsidRPr="00633466">
        <w:rPr>
          <w:rFonts w:ascii="Arial" w:eastAsia="Arial" w:hAnsi="Arial" w:cs="Arial"/>
          <w:color w:val="000000"/>
          <w:sz w:val="24"/>
          <w:szCs w:val="24"/>
        </w:rPr>
        <w:t>tratados internacionales y</w:t>
      </w:r>
      <w:r w:rsidR="00540E43">
        <w:rPr>
          <w:rFonts w:ascii="Arial" w:eastAsia="Arial" w:hAnsi="Arial" w:cs="Arial"/>
          <w:color w:val="000000"/>
          <w:sz w:val="24"/>
          <w:szCs w:val="24"/>
        </w:rPr>
        <w:t xml:space="preserve">, en particular, en la Convención de la UNESCO, </w:t>
      </w:r>
      <w:r w:rsidR="00633466" w:rsidRPr="00633466">
        <w:rPr>
          <w:rFonts w:ascii="Arial" w:eastAsia="Arial" w:hAnsi="Arial" w:cs="Arial"/>
          <w:color w:val="000000"/>
          <w:sz w:val="24"/>
          <w:szCs w:val="24"/>
        </w:rPr>
        <w:t xml:space="preserve">de 1970, </w:t>
      </w:r>
      <w:r w:rsidR="00540E43">
        <w:rPr>
          <w:rFonts w:ascii="Arial" w:eastAsia="Arial" w:hAnsi="Arial" w:cs="Arial"/>
          <w:color w:val="000000"/>
          <w:sz w:val="24"/>
          <w:szCs w:val="24"/>
        </w:rPr>
        <w:t xml:space="preserve">en la que se establece el derecho de los </w:t>
      </w:r>
      <w:r w:rsidR="00633466" w:rsidRPr="00633466">
        <w:rPr>
          <w:rFonts w:ascii="Arial" w:eastAsia="Arial" w:hAnsi="Arial" w:cs="Arial"/>
          <w:color w:val="000000"/>
          <w:sz w:val="24"/>
          <w:szCs w:val="24"/>
        </w:rPr>
        <w:t>Estados Parte de la devolución del patrimonio</w:t>
      </w:r>
      <w:r w:rsidR="00540E43">
        <w:rPr>
          <w:rFonts w:ascii="Arial" w:eastAsia="Arial" w:hAnsi="Arial" w:cs="Arial"/>
          <w:color w:val="000000"/>
          <w:sz w:val="24"/>
          <w:szCs w:val="24"/>
        </w:rPr>
        <w:t xml:space="preserve"> histórico y cultural</w:t>
      </w:r>
      <w:r w:rsidR="00633466" w:rsidRPr="00633466">
        <w:rPr>
          <w:rFonts w:ascii="Arial" w:eastAsia="Arial" w:hAnsi="Arial" w:cs="Arial"/>
          <w:color w:val="000000"/>
          <w:sz w:val="24"/>
          <w:szCs w:val="24"/>
        </w:rPr>
        <w:t>.</w:t>
      </w:r>
    </w:p>
    <w:p w:rsidR="00D5035C" w:rsidRDefault="00130B94">
      <w:pPr>
        <w:pBdr>
          <w:top w:val="nil"/>
          <w:left w:val="nil"/>
          <w:bottom w:val="nil"/>
          <w:right w:val="nil"/>
          <w:between w:val="nil"/>
        </w:pBdr>
        <w:spacing w:before="120"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w:t>
      </w:r>
      <w:r w:rsidR="00173D7A">
        <w:rPr>
          <w:rFonts w:ascii="Arial" w:eastAsia="Arial" w:hAnsi="Arial" w:cs="Arial"/>
          <w:color w:val="000000"/>
          <w:sz w:val="24"/>
          <w:szCs w:val="24"/>
        </w:rPr>
        <w:t xml:space="preserve">todo </w:t>
      </w:r>
      <w:r>
        <w:rPr>
          <w:rFonts w:ascii="Arial" w:eastAsia="Arial" w:hAnsi="Arial" w:cs="Arial"/>
          <w:color w:val="000000"/>
          <w:sz w:val="24"/>
          <w:szCs w:val="24"/>
        </w:rPr>
        <w:t>lo anterior, los integrantes de la Comisión de Relaciones Exteriores someten a consideración de esta Soberanía el siguiente:</w:t>
      </w:r>
    </w:p>
    <w:p w:rsidR="00D5035C" w:rsidRDefault="00D5035C">
      <w:pPr>
        <w:pBdr>
          <w:top w:val="nil"/>
          <w:left w:val="nil"/>
          <w:bottom w:val="nil"/>
          <w:right w:val="nil"/>
          <w:between w:val="nil"/>
        </w:pBdr>
        <w:spacing w:before="120" w:after="0" w:line="360" w:lineRule="auto"/>
        <w:jc w:val="both"/>
        <w:rPr>
          <w:rFonts w:ascii="Arial" w:eastAsia="Arial" w:hAnsi="Arial" w:cs="Arial"/>
          <w:color w:val="000000"/>
          <w:sz w:val="24"/>
          <w:szCs w:val="24"/>
        </w:rPr>
      </w:pPr>
    </w:p>
    <w:p w:rsidR="00D5035C" w:rsidRDefault="00130B94">
      <w:pPr>
        <w:pBdr>
          <w:top w:val="nil"/>
          <w:left w:val="nil"/>
          <w:bottom w:val="nil"/>
          <w:right w:val="nil"/>
          <w:between w:val="nil"/>
        </w:pBdr>
        <w:spacing w:before="120" w:after="0" w:line="360" w:lineRule="auto"/>
        <w:jc w:val="center"/>
        <w:rPr>
          <w:rFonts w:ascii="Arial" w:eastAsia="Arial" w:hAnsi="Arial" w:cs="Arial"/>
          <w:b/>
          <w:color w:val="000000"/>
          <w:sz w:val="24"/>
          <w:szCs w:val="24"/>
        </w:rPr>
      </w:pPr>
      <w:r>
        <w:rPr>
          <w:rFonts w:ascii="Arial" w:eastAsia="Arial" w:hAnsi="Arial" w:cs="Arial"/>
          <w:b/>
          <w:color w:val="000000"/>
          <w:sz w:val="24"/>
          <w:szCs w:val="24"/>
        </w:rPr>
        <w:t>ACUERDO</w:t>
      </w:r>
    </w:p>
    <w:p w:rsidR="00D5035C" w:rsidRDefault="00D5035C">
      <w:pPr>
        <w:pBdr>
          <w:top w:val="nil"/>
          <w:left w:val="nil"/>
          <w:bottom w:val="nil"/>
          <w:right w:val="nil"/>
          <w:between w:val="nil"/>
        </w:pBdr>
        <w:spacing w:before="120" w:after="0" w:line="360" w:lineRule="auto"/>
        <w:jc w:val="center"/>
        <w:rPr>
          <w:rFonts w:ascii="Arial" w:eastAsia="Arial" w:hAnsi="Arial" w:cs="Arial"/>
          <w:b/>
          <w:color w:val="000000"/>
          <w:sz w:val="24"/>
          <w:szCs w:val="24"/>
        </w:rPr>
      </w:pPr>
    </w:p>
    <w:p w:rsidR="00D5035C" w:rsidRDefault="00C234DC">
      <w:pPr>
        <w:spacing w:line="360" w:lineRule="auto"/>
        <w:jc w:val="both"/>
        <w:rPr>
          <w:rFonts w:ascii="Arial" w:eastAsia="Arial" w:hAnsi="Arial" w:cs="Arial"/>
          <w:sz w:val="24"/>
          <w:szCs w:val="24"/>
        </w:rPr>
      </w:pPr>
      <w:r>
        <w:rPr>
          <w:rFonts w:ascii="Arial" w:eastAsia="Arial" w:hAnsi="Arial" w:cs="Arial"/>
          <w:b/>
          <w:sz w:val="24"/>
          <w:szCs w:val="24"/>
        </w:rPr>
        <w:t xml:space="preserve">Único. </w:t>
      </w:r>
      <w:r w:rsidR="00130B94">
        <w:rPr>
          <w:rFonts w:ascii="Arial" w:eastAsia="Arial" w:hAnsi="Arial" w:cs="Arial"/>
          <w:sz w:val="24"/>
          <w:szCs w:val="24"/>
        </w:rPr>
        <w:t xml:space="preserve">La Cámara de Diputados del H. Congreso de la Unión, </w:t>
      </w:r>
      <w:r w:rsidR="00227F92" w:rsidRPr="00227F92">
        <w:rPr>
          <w:rFonts w:ascii="Arial" w:eastAsia="Arial" w:hAnsi="Arial" w:cs="Arial"/>
          <w:sz w:val="24"/>
          <w:szCs w:val="24"/>
        </w:rPr>
        <w:t xml:space="preserve">exhorta </w:t>
      </w:r>
      <w:r w:rsidR="00227F92">
        <w:rPr>
          <w:rFonts w:ascii="Arial" w:eastAsia="Arial" w:hAnsi="Arial" w:cs="Arial"/>
          <w:sz w:val="24"/>
          <w:szCs w:val="24"/>
        </w:rPr>
        <w:t xml:space="preserve">respetuosamente </w:t>
      </w:r>
      <w:r w:rsidR="00227F92" w:rsidRPr="00227F92">
        <w:rPr>
          <w:rFonts w:ascii="Arial" w:eastAsia="Arial" w:hAnsi="Arial" w:cs="Arial"/>
          <w:sz w:val="24"/>
          <w:szCs w:val="24"/>
        </w:rPr>
        <w:t>a</w:t>
      </w:r>
      <w:r w:rsidR="00227F92">
        <w:rPr>
          <w:rFonts w:ascii="Arial" w:eastAsia="Arial" w:hAnsi="Arial" w:cs="Arial"/>
          <w:sz w:val="24"/>
          <w:szCs w:val="24"/>
        </w:rPr>
        <w:t xml:space="preserve"> los titulares de</w:t>
      </w:r>
      <w:r w:rsidR="00227F92" w:rsidRPr="00227F92">
        <w:rPr>
          <w:rFonts w:ascii="Arial" w:eastAsia="Arial" w:hAnsi="Arial" w:cs="Arial"/>
          <w:sz w:val="24"/>
          <w:szCs w:val="24"/>
        </w:rPr>
        <w:t xml:space="preserve"> la </w:t>
      </w:r>
      <w:r w:rsidR="00227F92" w:rsidRPr="001D08D5">
        <w:rPr>
          <w:rFonts w:ascii="Arial" w:eastAsia="Arial" w:hAnsi="Arial" w:cs="Arial"/>
          <w:sz w:val="24"/>
          <w:szCs w:val="24"/>
        </w:rPr>
        <w:t>Secreta</w:t>
      </w:r>
      <w:r w:rsidR="002B3BBF" w:rsidRPr="001D08D5">
        <w:rPr>
          <w:rFonts w:ascii="Arial" w:eastAsia="Arial" w:hAnsi="Arial" w:cs="Arial"/>
          <w:sz w:val="24"/>
          <w:szCs w:val="24"/>
        </w:rPr>
        <w:t xml:space="preserve">ría de Relaciones Exteriores, </w:t>
      </w:r>
      <w:r w:rsidR="00540E43" w:rsidRPr="001D08D5">
        <w:rPr>
          <w:rFonts w:ascii="Arial" w:eastAsia="Arial" w:hAnsi="Arial" w:cs="Arial"/>
          <w:sz w:val="24"/>
          <w:szCs w:val="24"/>
        </w:rPr>
        <w:t xml:space="preserve">de </w:t>
      </w:r>
      <w:r w:rsidR="00227F92" w:rsidRPr="001D08D5">
        <w:rPr>
          <w:rFonts w:ascii="Arial" w:eastAsia="Arial" w:hAnsi="Arial" w:cs="Arial"/>
          <w:sz w:val="24"/>
          <w:szCs w:val="24"/>
        </w:rPr>
        <w:t>la Secretaría de Cultura</w:t>
      </w:r>
      <w:r w:rsidR="00540E43" w:rsidRPr="001D08D5">
        <w:rPr>
          <w:rFonts w:ascii="Arial" w:eastAsia="Arial" w:hAnsi="Arial" w:cs="Arial"/>
          <w:sz w:val="24"/>
          <w:szCs w:val="24"/>
        </w:rPr>
        <w:t>,</w:t>
      </w:r>
      <w:r w:rsidR="00227F92" w:rsidRPr="001D08D5">
        <w:rPr>
          <w:rFonts w:ascii="Arial" w:eastAsia="Arial" w:hAnsi="Arial" w:cs="Arial"/>
          <w:sz w:val="24"/>
          <w:szCs w:val="24"/>
        </w:rPr>
        <w:t xml:space="preserve"> y </w:t>
      </w:r>
      <w:r w:rsidR="00DD277B" w:rsidRPr="001D08D5">
        <w:rPr>
          <w:rFonts w:ascii="Arial" w:eastAsia="Arial" w:hAnsi="Arial" w:cs="Arial"/>
          <w:sz w:val="24"/>
          <w:szCs w:val="24"/>
        </w:rPr>
        <w:t>de</w:t>
      </w:r>
      <w:r w:rsidR="00227F92" w:rsidRPr="001D08D5">
        <w:rPr>
          <w:rFonts w:ascii="Arial" w:eastAsia="Arial" w:hAnsi="Arial" w:cs="Arial"/>
          <w:sz w:val="24"/>
          <w:szCs w:val="24"/>
        </w:rPr>
        <w:t>l Instituto Nacional de Antropología e Historia</w:t>
      </w:r>
      <w:r w:rsidR="00227F92" w:rsidRPr="00227F92">
        <w:rPr>
          <w:rFonts w:ascii="Arial" w:eastAsia="Arial" w:hAnsi="Arial" w:cs="Arial"/>
          <w:sz w:val="24"/>
          <w:szCs w:val="24"/>
        </w:rPr>
        <w:t xml:space="preserve"> para que, </w:t>
      </w:r>
      <w:bookmarkStart w:id="1" w:name="_GoBack"/>
      <w:bookmarkEnd w:id="1"/>
      <w:r w:rsidR="00227F92" w:rsidRPr="00227F92">
        <w:rPr>
          <w:rFonts w:ascii="Arial" w:eastAsia="Arial" w:hAnsi="Arial" w:cs="Arial"/>
          <w:sz w:val="24"/>
          <w:szCs w:val="24"/>
        </w:rPr>
        <w:t>en el ámbito de sus respectivas competencias y atribuciones, refuercen y hagan valer los instrumentos internacionales de protección de los que México es parte, para combatir la venta de piezas arqueológicas en el extranjero</w:t>
      </w:r>
      <w:r w:rsidR="00130B94">
        <w:rPr>
          <w:rFonts w:ascii="Arial" w:eastAsia="Arial" w:hAnsi="Arial" w:cs="Arial"/>
          <w:sz w:val="24"/>
          <w:szCs w:val="24"/>
        </w:rPr>
        <w:t>.</w:t>
      </w:r>
    </w:p>
    <w:p w:rsidR="00540E43" w:rsidRDefault="00540E43">
      <w:pPr>
        <w:spacing w:line="360" w:lineRule="auto"/>
        <w:jc w:val="both"/>
        <w:rPr>
          <w:rFonts w:ascii="Arial" w:eastAsia="Arial" w:hAnsi="Arial" w:cs="Arial"/>
          <w:sz w:val="24"/>
          <w:szCs w:val="24"/>
        </w:rPr>
      </w:pPr>
    </w:p>
    <w:p w:rsidR="001D08D5" w:rsidRDefault="001D08D5" w:rsidP="001D08D5">
      <w:pPr>
        <w:pStyle w:val="NormalWeb"/>
        <w:shd w:val="clear" w:color="auto" w:fill="FFFFFF"/>
        <w:spacing w:line="360" w:lineRule="auto"/>
        <w:jc w:val="right"/>
        <w:rPr>
          <w:rFonts w:ascii="Arial" w:hAnsi="Arial" w:cs="Arial"/>
          <w:color w:val="000000"/>
        </w:rPr>
      </w:pPr>
      <w:r>
        <w:rPr>
          <w:rFonts w:ascii="Arial" w:hAnsi="Arial" w:cs="Arial"/>
          <w:color w:val="000000"/>
        </w:rPr>
        <w:t>Palacio Legislativo, a 11 de diciembre de 2020.</w:t>
      </w:r>
    </w:p>
    <w:p w:rsidR="00D5035C" w:rsidRDefault="00D5035C" w:rsidP="001D08D5">
      <w:pPr>
        <w:pBdr>
          <w:top w:val="nil"/>
          <w:left w:val="nil"/>
          <w:bottom w:val="nil"/>
          <w:right w:val="nil"/>
          <w:between w:val="nil"/>
        </w:pBdr>
        <w:spacing w:before="120" w:after="0" w:line="360" w:lineRule="auto"/>
        <w:jc w:val="right"/>
        <w:rPr>
          <w:rFonts w:ascii="Arial" w:eastAsia="Arial" w:hAnsi="Arial" w:cs="Arial"/>
          <w:color w:val="000000"/>
          <w:sz w:val="24"/>
          <w:szCs w:val="24"/>
        </w:rPr>
      </w:pPr>
    </w:p>
    <w:sectPr w:rsidR="00D5035C">
      <w:headerReference w:type="default" r:id="rId8"/>
      <w:footerReference w:type="default" r:id="rId9"/>
      <w:pgSz w:w="12240" w:h="15840"/>
      <w:pgMar w:top="3261" w:right="1325" w:bottom="1417" w:left="156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B9" w:rsidRDefault="00583DB9">
      <w:pPr>
        <w:spacing w:after="0" w:line="240" w:lineRule="auto"/>
      </w:pPr>
      <w:r>
        <w:separator/>
      </w:r>
    </w:p>
  </w:endnote>
  <w:endnote w:type="continuationSeparator" w:id="0">
    <w:p w:rsidR="00583DB9" w:rsidRDefault="005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1B" w:rsidRDefault="0087101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D08D5">
      <w:rPr>
        <w:noProof/>
        <w:color w:val="000000"/>
      </w:rPr>
      <w:t>9</w:t>
    </w:r>
    <w:r>
      <w:rPr>
        <w:color w:val="000000"/>
      </w:rPr>
      <w:fldChar w:fldCharType="end"/>
    </w:r>
  </w:p>
  <w:p w:rsidR="0087101B" w:rsidRDefault="0087101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B9" w:rsidRDefault="00583DB9">
      <w:pPr>
        <w:spacing w:after="0" w:line="240" w:lineRule="auto"/>
      </w:pPr>
      <w:r>
        <w:separator/>
      </w:r>
    </w:p>
  </w:footnote>
  <w:footnote w:type="continuationSeparator" w:id="0">
    <w:p w:rsidR="00583DB9" w:rsidRDefault="00583DB9">
      <w:pPr>
        <w:spacing w:after="0" w:line="240" w:lineRule="auto"/>
      </w:pPr>
      <w:r>
        <w:continuationSeparator/>
      </w:r>
    </w:p>
  </w:footnote>
  <w:footnote w:id="1">
    <w:p w:rsidR="0087101B" w:rsidRDefault="0087101B">
      <w:pPr>
        <w:pStyle w:val="Textonotapie"/>
      </w:pPr>
      <w:r>
        <w:rPr>
          <w:rStyle w:val="Refdenotaalpie"/>
        </w:rPr>
        <w:footnoteRef/>
      </w:r>
      <w:r>
        <w:t xml:space="preserve"> </w:t>
      </w:r>
      <w:hyperlink r:id="rId1" w:history="1">
        <w:r w:rsidRPr="009B0D1A">
          <w:rPr>
            <w:rStyle w:val="Hipervnculo"/>
          </w:rPr>
          <w:t>https://www.el-mexicano.com.mx/internacional/piezas-arqueologicas-robadas-en-mexico-llegan-al-extranjero-/2030893</w:t>
        </w:r>
      </w:hyperlink>
      <w:r>
        <w:t xml:space="preserve"> </w:t>
      </w:r>
    </w:p>
  </w:footnote>
  <w:footnote w:id="2">
    <w:p w:rsidR="0087101B" w:rsidRDefault="0087101B">
      <w:pPr>
        <w:pStyle w:val="Textonotapie"/>
      </w:pPr>
      <w:r>
        <w:rPr>
          <w:rStyle w:val="Refdenotaalpie"/>
        </w:rPr>
        <w:footnoteRef/>
      </w:r>
      <w:r>
        <w:t xml:space="preserve"> </w:t>
      </w:r>
      <w:hyperlink r:id="rId2" w:history="1">
        <w:r w:rsidRPr="009B0D1A">
          <w:rPr>
            <w:rStyle w:val="Hipervnculo"/>
          </w:rPr>
          <w:t>https://intoleranciadiario.com/articles/2019/09/19/953683-rematan-piezas-arqueologicas-mexicanas-en-francia.html</w:t>
        </w:r>
      </w:hyperlink>
      <w:r>
        <w:t xml:space="preserve"> </w:t>
      </w:r>
    </w:p>
  </w:footnote>
  <w:footnote w:id="3">
    <w:p w:rsidR="0087101B" w:rsidRDefault="0087101B">
      <w:pPr>
        <w:pStyle w:val="Textonotapie"/>
      </w:pPr>
      <w:r>
        <w:rPr>
          <w:rStyle w:val="Refdenotaalpie"/>
        </w:rPr>
        <w:footnoteRef/>
      </w:r>
      <w:r>
        <w:t xml:space="preserve"> </w:t>
      </w:r>
      <w:hyperlink r:id="rId3" w:history="1">
        <w:r w:rsidRPr="009B0D1A">
          <w:rPr>
            <w:rStyle w:val="Hipervnculo"/>
          </w:rPr>
          <w:t>http://portal.unesco.org/es/ev.php-URL_ID=13039&amp;URL_DO=DO_TOPIC&amp;URL_SECTION=201.html</w:t>
        </w:r>
      </w:hyperlink>
      <w:r>
        <w:t xml:space="preserve"> </w:t>
      </w:r>
    </w:p>
  </w:footnote>
  <w:footnote w:id="4">
    <w:p w:rsidR="00B02821" w:rsidRDefault="00B02821">
      <w:pPr>
        <w:pStyle w:val="Textonotapie"/>
      </w:pPr>
      <w:r>
        <w:rPr>
          <w:rStyle w:val="Refdenotaalpie"/>
        </w:rPr>
        <w:footnoteRef/>
      </w:r>
      <w:r>
        <w:t xml:space="preserve"> </w:t>
      </w:r>
      <w:hyperlink r:id="rId4" w:history="1">
        <w:r>
          <w:rPr>
            <w:rStyle w:val="Hipervnculo"/>
          </w:rPr>
          <w:t>https://www.proceso.com.mx/466370/mexico-recupera-12-piezas-arqueologicas-ubicadas-en-italia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1B" w:rsidRDefault="0087101B">
    <w:pPr>
      <w:spacing w:after="0" w:line="240" w:lineRule="auto"/>
      <w:ind w:right="12"/>
      <w:jc w:val="center"/>
      <w:rPr>
        <w:rFonts w:ascii="Arial" w:eastAsia="Arial" w:hAnsi="Arial" w:cs="Arial"/>
        <w:b/>
        <w:sz w:val="28"/>
        <w:szCs w:val="28"/>
      </w:rPr>
    </w:pPr>
    <w:r>
      <w:rPr>
        <w:noProof/>
      </w:rPr>
      <w:drawing>
        <wp:anchor distT="0" distB="0" distL="114300" distR="114300" simplePos="0" relativeHeight="251658240" behindDoc="0" locked="0" layoutInCell="1" hidden="0" allowOverlap="1">
          <wp:simplePos x="0" y="0"/>
          <wp:positionH relativeFrom="page">
            <wp:posOffset>942976</wp:posOffset>
          </wp:positionH>
          <wp:positionV relativeFrom="page">
            <wp:posOffset>466725</wp:posOffset>
          </wp:positionV>
          <wp:extent cx="1003343" cy="1347627"/>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03343" cy="1347627"/>
                  </a:xfrm>
                  <a:prstGeom prst="rect">
                    <a:avLst/>
                  </a:prstGeom>
                  <a:ln/>
                </pic:spPr>
              </pic:pic>
            </a:graphicData>
          </a:graphic>
        </wp:anchor>
      </w:drawing>
    </w:r>
    <w:r>
      <w:rPr>
        <w:rFonts w:ascii="Arial" w:eastAsia="Arial" w:hAnsi="Arial" w:cs="Arial"/>
        <w:b/>
        <w:sz w:val="28"/>
        <w:szCs w:val="28"/>
      </w:rPr>
      <w:tab/>
      <w:t>COMISIÓN DE RELACIONES EXTERIORES</w:t>
    </w:r>
  </w:p>
  <w:p w:rsidR="00C77246" w:rsidRDefault="00C77246">
    <w:pPr>
      <w:spacing w:after="0" w:line="240" w:lineRule="auto"/>
      <w:ind w:right="12"/>
      <w:jc w:val="center"/>
      <w:rPr>
        <w:rFonts w:ascii="Arial" w:eastAsia="Arial" w:hAnsi="Arial" w:cs="Arial"/>
        <w:b/>
        <w:sz w:val="28"/>
        <w:szCs w:val="28"/>
      </w:rPr>
    </w:pPr>
  </w:p>
  <w:p w:rsidR="0087101B" w:rsidRDefault="00C77246" w:rsidP="00C77246">
    <w:pPr>
      <w:spacing w:after="0" w:line="240" w:lineRule="auto"/>
      <w:ind w:left="5808" w:right="141"/>
      <w:jc w:val="both"/>
      <w:rPr>
        <w:sz w:val="20"/>
        <w:szCs w:val="20"/>
      </w:rPr>
    </w:pPr>
    <w:r>
      <w:rPr>
        <w:sz w:val="20"/>
        <w:szCs w:val="20"/>
      </w:rPr>
      <w:t xml:space="preserve">DICTAMEN CON PUNTO DE ACUERDO </w:t>
    </w:r>
    <w:r w:rsidR="009B5C09">
      <w:rPr>
        <w:sz w:val="20"/>
        <w:szCs w:val="20"/>
      </w:rPr>
      <w:t xml:space="preserve">POR EL </w:t>
    </w:r>
    <w:r>
      <w:rPr>
        <w:sz w:val="20"/>
        <w:szCs w:val="20"/>
      </w:rPr>
      <w:t>QUE</w:t>
    </w:r>
    <w:r w:rsidR="009B5C09">
      <w:rPr>
        <w:sz w:val="20"/>
        <w:szCs w:val="20"/>
      </w:rPr>
      <w:t xml:space="preserve">SE </w:t>
    </w:r>
    <w:r>
      <w:rPr>
        <w:sz w:val="20"/>
        <w:szCs w:val="20"/>
      </w:rPr>
      <w:t>EXHORTA</w:t>
    </w:r>
    <w:r w:rsidRPr="00C77246">
      <w:rPr>
        <w:sz w:val="20"/>
        <w:szCs w:val="20"/>
      </w:rPr>
      <w:t xml:space="preserve"> </w:t>
    </w:r>
    <w:r>
      <w:rPr>
        <w:sz w:val="20"/>
        <w:szCs w:val="20"/>
      </w:rPr>
      <w:t xml:space="preserve">A DIVERSAS INSTANCIAS FEDERALES </w:t>
    </w:r>
    <w:r w:rsidRPr="00C77246">
      <w:rPr>
        <w:sz w:val="20"/>
        <w:szCs w:val="20"/>
      </w:rPr>
      <w:t>PARA COMBATIR LA VENTA DE PIEZAS ARQUEOLÓGICAS EN EL EXTRANJERO.</w:t>
    </w:r>
  </w:p>
  <w:p w:rsidR="0087101B" w:rsidRDefault="0087101B">
    <w:pPr>
      <w:spacing w:after="0" w:line="240" w:lineRule="auto"/>
      <w:ind w:left="5806" w:right="11"/>
      <w:jc w:val="both"/>
      <w:rPr>
        <w:rFonts w:ascii="Arial" w:eastAsia="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5BD9"/>
    <w:multiLevelType w:val="multilevel"/>
    <w:tmpl w:val="A754E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6AA77DA"/>
    <w:multiLevelType w:val="hybridMultilevel"/>
    <w:tmpl w:val="4F921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D40865"/>
    <w:multiLevelType w:val="multilevel"/>
    <w:tmpl w:val="6B202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0023DAF"/>
    <w:multiLevelType w:val="multilevel"/>
    <w:tmpl w:val="6C009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6B40C1"/>
    <w:multiLevelType w:val="multilevel"/>
    <w:tmpl w:val="EB583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C43217A"/>
    <w:multiLevelType w:val="multilevel"/>
    <w:tmpl w:val="DE90D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6BE2865"/>
    <w:multiLevelType w:val="multilevel"/>
    <w:tmpl w:val="CA500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5C"/>
    <w:rsid w:val="00066C31"/>
    <w:rsid w:val="00074883"/>
    <w:rsid w:val="000D2FD1"/>
    <w:rsid w:val="000D45E6"/>
    <w:rsid w:val="000E0A83"/>
    <w:rsid w:val="00125376"/>
    <w:rsid w:val="00130B94"/>
    <w:rsid w:val="00132058"/>
    <w:rsid w:val="00173D7A"/>
    <w:rsid w:val="001D08D5"/>
    <w:rsid w:val="00227F92"/>
    <w:rsid w:val="002323F5"/>
    <w:rsid w:val="002B3BBF"/>
    <w:rsid w:val="002D0A34"/>
    <w:rsid w:val="00330914"/>
    <w:rsid w:val="00361D2D"/>
    <w:rsid w:val="0039060A"/>
    <w:rsid w:val="003920F5"/>
    <w:rsid w:val="0039671A"/>
    <w:rsid w:val="003B143A"/>
    <w:rsid w:val="003C6AB2"/>
    <w:rsid w:val="004028B2"/>
    <w:rsid w:val="00450246"/>
    <w:rsid w:val="00476B17"/>
    <w:rsid w:val="004778A3"/>
    <w:rsid w:val="004A04A1"/>
    <w:rsid w:val="004A0EBD"/>
    <w:rsid w:val="004B4777"/>
    <w:rsid w:val="004C7AE1"/>
    <w:rsid w:val="00513D92"/>
    <w:rsid w:val="00522CB5"/>
    <w:rsid w:val="005401E3"/>
    <w:rsid w:val="00540E43"/>
    <w:rsid w:val="00583DB9"/>
    <w:rsid w:val="005C2D6F"/>
    <w:rsid w:val="005F7C32"/>
    <w:rsid w:val="006179E1"/>
    <w:rsid w:val="00633466"/>
    <w:rsid w:val="00650AA3"/>
    <w:rsid w:val="006647DE"/>
    <w:rsid w:val="006D1FEB"/>
    <w:rsid w:val="006D78D0"/>
    <w:rsid w:val="007352CB"/>
    <w:rsid w:val="00753187"/>
    <w:rsid w:val="007576EC"/>
    <w:rsid w:val="00784D8C"/>
    <w:rsid w:val="008061BF"/>
    <w:rsid w:val="0087101B"/>
    <w:rsid w:val="00895992"/>
    <w:rsid w:val="008A3ED9"/>
    <w:rsid w:val="00907F56"/>
    <w:rsid w:val="009B5C09"/>
    <w:rsid w:val="00A05F2F"/>
    <w:rsid w:val="00A4080D"/>
    <w:rsid w:val="00A71745"/>
    <w:rsid w:val="00A73BAF"/>
    <w:rsid w:val="00A75C8F"/>
    <w:rsid w:val="00B02821"/>
    <w:rsid w:val="00B5489D"/>
    <w:rsid w:val="00BC7688"/>
    <w:rsid w:val="00C20DB2"/>
    <w:rsid w:val="00C234DC"/>
    <w:rsid w:val="00C369EA"/>
    <w:rsid w:val="00C77246"/>
    <w:rsid w:val="00C821E7"/>
    <w:rsid w:val="00CB1B72"/>
    <w:rsid w:val="00D5035C"/>
    <w:rsid w:val="00D517DE"/>
    <w:rsid w:val="00DD277B"/>
    <w:rsid w:val="00F109D6"/>
    <w:rsid w:val="00F76F8B"/>
    <w:rsid w:val="00F90F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86E83B-05AD-410C-A5EB-8E88EC9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ind w:left="10" w:hanging="10"/>
      <w:jc w:val="center"/>
      <w:outlineLvl w:val="0"/>
    </w:pPr>
    <w:rPr>
      <w:rFonts w:ascii="Arial" w:eastAsia="Arial" w:hAnsi="Arial" w:cs="Arial"/>
      <w:b/>
      <w:color w:val="000000"/>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323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3F5"/>
  </w:style>
  <w:style w:type="paragraph" w:styleId="Piedepgina">
    <w:name w:val="footer"/>
    <w:basedOn w:val="Normal"/>
    <w:link w:val="PiedepginaCar"/>
    <w:uiPriority w:val="99"/>
    <w:unhideWhenUsed/>
    <w:rsid w:val="002323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3F5"/>
  </w:style>
  <w:style w:type="paragraph" w:styleId="Textonotapie">
    <w:name w:val="footnote text"/>
    <w:basedOn w:val="Normal"/>
    <w:link w:val="TextonotapieCar"/>
    <w:uiPriority w:val="99"/>
    <w:semiHidden/>
    <w:unhideWhenUsed/>
    <w:rsid w:val="005401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01E3"/>
    <w:rPr>
      <w:sz w:val="20"/>
      <w:szCs w:val="20"/>
    </w:rPr>
  </w:style>
  <w:style w:type="character" w:styleId="Refdenotaalpie">
    <w:name w:val="footnote reference"/>
    <w:basedOn w:val="Fuentedeprrafopredeter"/>
    <w:uiPriority w:val="99"/>
    <w:semiHidden/>
    <w:unhideWhenUsed/>
    <w:rsid w:val="005401E3"/>
    <w:rPr>
      <w:vertAlign w:val="superscript"/>
    </w:rPr>
  </w:style>
  <w:style w:type="character" w:styleId="Hipervnculo">
    <w:name w:val="Hyperlink"/>
    <w:basedOn w:val="Fuentedeprrafopredeter"/>
    <w:uiPriority w:val="99"/>
    <w:unhideWhenUsed/>
    <w:rsid w:val="005401E3"/>
    <w:rPr>
      <w:color w:val="0000FF" w:themeColor="hyperlink"/>
      <w:u w:val="single"/>
    </w:rPr>
  </w:style>
  <w:style w:type="paragraph" w:styleId="Prrafodelista">
    <w:name w:val="List Paragraph"/>
    <w:basedOn w:val="Normal"/>
    <w:uiPriority w:val="34"/>
    <w:qFormat/>
    <w:rsid w:val="00D517DE"/>
    <w:pPr>
      <w:ind w:left="720"/>
      <w:contextualSpacing/>
    </w:pPr>
  </w:style>
  <w:style w:type="paragraph" w:styleId="Textodeglobo">
    <w:name w:val="Balloon Text"/>
    <w:basedOn w:val="Normal"/>
    <w:link w:val="TextodegloboCar"/>
    <w:uiPriority w:val="99"/>
    <w:semiHidden/>
    <w:unhideWhenUsed/>
    <w:rsid w:val="004B47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777"/>
    <w:rPr>
      <w:rFonts w:ascii="Segoe UI" w:hAnsi="Segoe UI" w:cs="Segoe UI"/>
      <w:sz w:val="18"/>
      <w:szCs w:val="18"/>
    </w:rPr>
  </w:style>
  <w:style w:type="paragraph" w:styleId="NormalWeb">
    <w:name w:val="Normal (Web)"/>
    <w:basedOn w:val="Normal"/>
    <w:uiPriority w:val="99"/>
    <w:semiHidden/>
    <w:unhideWhenUsed/>
    <w:rsid w:val="001D0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ortal.unesco.org/es/ev.php-URL_ID=13039&amp;URL_DO=DO_TOPIC&amp;URL_SECTION=201.html" TargetMode="External"/><Relationship Id="rId2" Type="http://schemas.openxmlformats.org/officeDocument/2006/relationships/hyperlink" Target="https://intoleranciadiario.com/articles/2019/09/19/953683-rematan-piezas-arqueologicas-mexicanas-en-francia.html" TargetMode="External"/><Relationship Id="rId1" Type="http://schemas.openxmlformats.org/officeDocument/2006/relationships/hyperlink" Target="https://www.el-mexicano.com.mx/internacional/piezas-arqueologicas-robadas-en-mexico-llegan-al-extranjero-/2030893" TargetMode="External"/><Relationship Id="rId4" Type="http://schemas.openxmlformats.org/officeDocument/2006/relationships/hyperlink" Target="https://www.proceso.com.mx/466370/mexico-recupera-12-piezas-arqueologicas-ubicadas-en-ital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9B54-39C9-4788-AA65-566BBC12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2467</Words>
  <Characters>13571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LuisH</dc:creator>
  <cp:lastModifiedBy>karen</cp:lastModifiedBy>
  <cp:revision>4</cp:revision>
  <cp:lastPrinted>2020-12-21T23:49:00Z</cp:lastPrinted>
  <dcterms:created xsi:type="dcterms:W3CDTF">2020-12-21T23:49:00Z</dcterms:created>
  <dcterms:modified xsi:type="dcterms:W3CDTF">2021-01-23T02:21:00Z</dcterms:modified>
</cp:coreProperties>
</file>